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15DAD" w14:textId="4ACB912A" w:rsidR="00CB2F05" w:rsidRPr="00CB2F05" w:rsidRDefault="00CB2F05" w:rsidP="00CB2F05">
      <w:pPr>
        <w:jc w:val="right"/>
        <w:rPr>
          <w:rFonts w:ascii="Arial" w:hAnsi="Arial" w:cs="Arial"/>
          <w:sz w:val="24"/>
          <w:szCs w:val="24"/>
        </w:rPr>
      </w:pPr>
      <w:bookmarkStart w:id="0" w:name="_Hlk135215301"/>
      <w:r w:rsidRPr="00CB2F05">
        <w:rPr>
          <w:rFonts w:ascii="Arial" w:hAnsi="Arial" w:cs="Arial"/>
          <w:sz w:val="24"/>
          <w:szCs w:val="24"/>
        </w:rPr>
        <w:t xml:space="preserve">Załącznik nr </w:t>
      </w:r>
      <w:r w:rsidR="00AB029D">
        <w:rPr>
          <w:rFonts w:ascii="Arial" w:hAnsi="Arial" w:cs="Arial"/>
          <w:sz w:val="24"/>
          <w:szCs w:val="24"/>
        </w:rPr>
        <w:t>8</w:t>
      </w:r>
      <w:r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3647679A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bookmarkStart w:id="1" w:name="_Hlk138168345"/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Standard</w:t>
      </w:r>
      <w:bookmarkEnd w:id="1"/>
      <w:r w:rsidRPr="00B4229E">
        <w:rPr>
          <w:rFonts w:ascii="Arial" w:hAnsi="Arial" w:cs="Arial"/>
          <w:b/>
          <w:bCs/>
          <w:color w:val="0070C0"/>
          <w:sz w:val="28"/>
          <w:szCs w:val="28"/>
        </w:rPr>
        <w:t xml:space="preserve"> budżetu projektu dla działania </w:t>
      </w:r>
      <w:r w:rsidR="00D437EB" w:rsidRPr="00B4229E"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8.</w:t>
      </w:r>
      <w:r w:rsidR="004C0C8F" w:rsidRPr="00B4229E">
        <w:rPr>
          <w:rFonts w:ascii="Arial" w:hAnsi="Arial" w:cs="Arial"/>
          <w:b/>
          <w:bCs/>
          <w:color w:val="0070C0"/>
          <w:sz w:val="28"/>
          <w:szCs w:val="28"/>
        </w:rPr>
        <w:t>1</w:t>
      </w:r>
      <w:r w:rsidR="00BB38A7">
        <w:rPr>
          <w:rFonts w:ascii="Arial" w:hAnsi="Arial" w:cs="Arial"/>
          <w:b/>
          <w:bCs/>
          <w:color w:val="0070C0"/>
          <w:sz w:val="28"/>
          <w:szCs w:val="28"/>
        </w:rPr>
        <w:t>0</w:t>
      </w:r>
      <w:r w:rsidR="006F1FA1" w:rsidRPr="00B4229E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F73EA5" w:rsidRPr="00B4229E">
        <w:rPr>
          <w:rFonts w:ascii="Arial" w:hAnsi="Arial" w:cs="Arial"/>
          <w:b/>
          <w:bCs/>
          <w:color w:val="0070C0"/>
          <w:sz w:val="28"/>
          <w:szCs w:val="28"/>
        </w:rPr>
        <w:t>Wychowanie przedszkolne</w:t>
      </w:r>
      <w:r w:rsidR="00BB38A7">
        <w:rPr>
          <w:rFonts w:ascii="Arial" w:hAnsi="Arial" w:cs="Arial"/>
          <w:b/>
          <w:bCs/>
          <w:color w:val="0070C0"/>
          <w:sz w:val="28"/>
          <w:szCs w:val="28"/>
        </w:rPr>
        <w:t xml:space="preserve"> ZITy regionalne</w:t>
      </w:r>
    </w:p>
    <w:p w14:paraId="4AB61931" w14:textId="77777777" w:rsidR="00B819D4" w:rsidRDefault="00B819D4" w:rsidP="006D164D">
      <w:pPr>
        <w:rPr>
          <w:rFonts w:ascii="Arial" w:hAnsi="Arial" w:cs="Arial"/>
          <w:sz w:val="24"/>
          <w:szCs w:val="24"/>
        </w:rPr>
      </w:pPr>
    </w:p>
    <w:p w14:paraId="5FCC9A8D" w14:textId="2DFC7F8D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i stanowi uszczegółowienie zapisów Instrukcji wypełniania wniosku o dofinansowanie w zakresie budżetu projektu.</w:t>
      </w:r>
    </w:p>
    <w:p w14:paraId="6A8BC068" w14:textId="6C5E4AD8" w:rsidR="00B55FC5" w:rsidRPr="00813669" w:rsidRDefault="004445D4" w:rsidP="00B55FC5">
      <w:pPr>
        <w:rPr>
          <w:rFonts w:ascii="Arial" w:hAnsi="Arial" w:cs="Arial"/>
          <w:sz w:val="24"/>
          <w:szCs w:val="24"/>
        </w:rPr>
      </w:pPr>
      <w:r w:rsidRPr="00475B21">
        <w:rPr>
          <w:rFonts w:ascii="Arial" w:hAnsi="Arial" w:cs="Arial"/>
          <w:sz w:val="24"/>
          <w:szCs w:val="24"/>
        </w:rPr>
        <w:t xml:space="preserve">Dla działania </w:t>
      </w:r>
      <w:r w:rsidR="00F73EA5" w:rsidRPr="00475B21">
        <w:rPr>
          <w:rFonts w:ascii="Arial" w:hAnsi="Arial" w:cs="Arial"/>
          <w:sz w:val="24"/>
          <w:szCs w:val="24"/>
        </w:rPr>
        <w:t>08.</w:t>
      </w:r>
      <w:r w:rsidR="004C0C8F" w:rsidRPr="00475B21">
        <w:rPr>
          <w:rFonts w:ascii="Arial" w:hAnsi="Arial" w:cs="Arial"/>
          <w:sz w:val="24"/>
          <w:szCs w:val="24"/>
        </w:rPr>
        <w:t>1</w:t>
      </w:r>
      <w:r w:rsidR="00BB38A7">
        <w:rPr>
          <w:rFonts w:ascii="Arial" w:hAnsi="Arial" w:cs="Arial"/>
          <w:sz w:val="24"/>
          <w:szCs w:val="24"/>
        </w:rPr>
        <w:t>0</w:t>
      </w:r>
      <w:r w:rsidR="00F73EA5" w:rsidRPr="00475B21">
        <w:rPr>
          <w:rFonts w:ascii="Arial" w:hAnsi="Arial" w:cs="Arial"/>
          <w:sz w:val="24"/>
          <w:szCs w:val="24"/>
        </w:rPr>
        <w:t xml:space="preserve"> Wychowanie przedszkolne </w:t>
      </w:r>
      <w:r w:rsidR="00BB38A7">
        <w:rPr>
          <w:rFonts w:ascii="Arial" w:hAnsi="Arial" w:cs="Arial"/>
          <w:sz w:val="24"/>
          <w:szCs w:val="24"/>
        </w:rPr>
        <w:t xml:space="preserve">ZITy regionalne </w:t>
      </w:r>
      <w:r w:rsidR="004C0C8F" w:rsidRPr="00475B21">
        <w:rPr>
          <w:rFonts w:ascii="Arial" w:hAnsi="Arial" w:cs="Arial"/>
          <w:sz w:val="24"/>
          <w:szCs w:val="24"/>
        </w:rPr>
        <w:t>In</w:t>
      </w:r>
      <w:r w:rsidR="00CB2F05" w:rsidRPr="00475B21">
        <w:rPr>
          <w:rFonts w:ascii="Arial" w:hAnsi="Arial" w:cs="Arial"/>
          <w:sz w:val="24"/>
          <w:szCs w:val="24"/>
        </w:rPr>
        <w:t xml:space="preserve">stytucja </w:t>
      </w:r>
      <w:r w:rsidRPr="00475B21">
        <w:rPr>
          <w:rFonts w:ascii="Arial" w:hAnsi="Arial" w:cs="Arial"/>
          <w:sz w:val="24"/>
          <w:szCs w:val="24"/>
        </w:rPr>
        <w:t>Z</w:t>
      </w:r>
      <w:r w:rsidR="00CB2F05" w:rsidRPr="00475B21">
        <w:rPr>
          <w:rFonts w:ascii="Arial" w:hAnsi="Arial" w:cs="Arial"/>
          <w:sz w:val="24"/>
          <w:szCs w:val="24"/>
        </w:rPr>
        <w:t>arządzająca (IZ)</w:t>
      </w:r>
      <w:r w:rsidRPr="00475B21">
        <w:rPr>
          <w:rFonts w:ascii="Arial" w:hAnsi="Arial" w:cs="Arial"/>
          <w:sz w:val="24"/>
          <w:szCs w:val="24"/>
        </w:rPr>
        <w:t xml:space="preserve"> określiła standard cen rynkowych.</w:t>
      </w:r>
      <w:r w:rsidR="008B4DCA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</w:t>
      </w:r>
      <w:r w:rsidR="00B55FC5" w:rsidRPr="00813669">
        <w:rPr>
          <w:rFonts w:ascii="Arial" w:hAnsi="Arial" w:cs="Arial"/>
          <w:sz w:val="24"/>
          <w:szCs w:val="24"/>
        </w:rPr>
        <w:t xml:space="preserve">Projekty powinny finansować usługi o standardzie zbliżonym do usług powszechnie dostępnych, komercyjnych. Nie jest zasadne finansowanie działań zawyżających standard i wykraczający poza stawki rynkowe. </w:t>
      </w:r>
    </w:p>
    <w:p w14:paraId="0E614042" w14:textId="77777777" w:rsidR="00B55FC5" w:rsidRDefault="00B55FC5" w:rsidP="00B55FC5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43EADBB9" w14:textId="77777777" w:rsidR="00B55FC5" w:rsidRDefault="00B55FC5" w:rsidP="00B55FC5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Pr="00634D4E">
        <w:rPr>
          <w:rFonts w:ascii="Arial" w:hAnsi="Arial" w:cs="Arial"/>
          <w:sz w:val="24"/>
          <w:szCs w:val="24"/>
        </w:rPr>
        <w:t>spoczywa również odpowiedzialność za jakość prowadzonych w projekcie działań. 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>
        <w:rPr>
          <w:rFonts w:ascii="Arial" w:hAnsi="Arial" w:cs="Arial"/>
          <w:sz w:val="24"/>
          <w:szCs w:val="24"/>
        </w:rPr>
        <w:t xml:space="preserve">eś </w:t>
      </w:r>
      <w:r w:rsidRPr="00634D4E">
        <w:rPr>
          <w:rFonts w:ascii="Arial" w:hAnsi="Arial" w:cs="Arial"/>
          <w:sz w:val="24"/>
          <w:szCs w:val="24"/>
        </w:rPr>
        <w:t>zobowiązany do uzasadnienia każdego wydatku poprzez opis standardu jakościowego (np. poprzez opis wymagań dotyczących wykonawcy/personelu czy przedstawienie specyfikacji kupowanego sprzętu), jak również przedstawienie zastosowanej kalkulacji kosztu.</w:t>
      </w:r>
    </w:p>
    <w:p w14:paraId="3EA6F4C6" w14:textId="77777777" w:rsidR="00B55FC5" w:rsidRPr="00813669" w:rsidRDefault="00B55FC5" w:rsidP="006D164D">
      <w:pPr>
        <w:rPr>
          <w:rFonts w:ascii="Arial" w:hAnsi="Arial" w:cs="Arial"/>
          <w:sz w:val="24"/>
          <w:szCs w:val="24"/>
        </w:rPr>
      </w:pPr>
    </w:p>
    <w:p w14:paraId="0EFD8EA8" w14:textId="351562A4" w:rsidR="00BB7F3B" w:rsidRDefault="00D710C0" w:rsidP="00BB7F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4B5E5A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</w:t>
      </w:r>
      <w:r w:rsidR="008E2696" w:rsidRPr="00744AE9">
        <w:rPr>
          <w:rFonts w:ascii="Arial" w:hAnsi="Arial" w:cs="Arial"/>
          <w:sz w:val="24"/>
          <w:szCs w:val="24"/>
        </w:rPr>
        <w:t>u,</w:t>
      </w:r>
      <w:r w:rsidR="00D22236">
        <w:rPr>
          <w:rFonts w:ascii="Arial" w:hAnsi="Arial" w:cs="Arial"/>
          <w:sz w:val="24"/>
          <w:szCs w:val="24"/>
        </w:rPr>
        <w:t xml:space="preserve"> </w:t>
      </w:r>
      <w:r w:rsidR="00BB7F3B">
        <w:rPr>
          <w:rFonts w:ascii="Arial" w:hAnsi="Arial" w:cs="Arial"/>
          <w:sz w:val="24"/>
          <w:szCs w:val="24"/>
        </w:rPr>
        <w:t>uwzględniający</w:t>
      </w:r>
      <w:r w:rsidR="000776A3">
        <w:rPr>
          <w:rFonts w:ascii="Arial" w:hAnsi="Arial" w:cs="Arial"/>
          <w:sz w:val="24"/>
          <w:szCs w:val="24"/>
        </w:rPr>
        <w:t xml:space="preserve"> m.in. </w:t>
      </w:r>
      <w:r w:rsidR="0019217B">
        <w:rPr>
          <w:rFonts w:ascii="Arial" w:hAnsi="Arial" w:cs="Arial"/>
          <w:sz w:val="24"/>
          <w:szCs w:val="24"/>
        </w:rPr>
        <w:t xml:space="preserve">liczbę </w:t>
      </w:r>
      <w:r w:rsidR="00DC2716">
        <w:rPr>
          <w:rFonts w:ascii="Arial" w:hAnsi="Arial" w:cs="Arial"/>
          <w:sz w:val="24"/>
          <w:szCs w:val="24"/>
        </w:rPr>
        <w:t xml:space="preserve">i rodzaj </w:t>
      </w:r>
      <w:r w:rsidR="0019217B">
        <w:rPr>
          <w:rFonts w:ascii="Arial" w:hAnsi="Arial" w:cs="Arial"/>
          <w:sz w:val="24"/>
          <w:szCs w:val="24"/>
        </w:rPr>
        <w:t>zakupionych pomocy dydaktycznych</w:t>
      </w:r>
      <w:r w:rsidR="00B16081">
        <w:rPr>
          <w:rFonts w:ascii="Arial" w:hAnsi="Arial" w:cs="Arial"/>
          <w:sz w:val="24"/>
          <w:szCs w:val="24"/>
        </w:rPr>
        <w:t xml:space="preserve">, </w:t>
      </w:r>
      <w:r w:rsidR="0087322C">
        <w:rPr>
          <w:rFonts w:ascii="Arial" w:hAnsi="Arial" w:cs="Arial"/>
          <w:sz w:val="24"/>
          <w:szCs w:val="24"/>
        </w:rPr>
        <w:t>itd.</w:t>
      </w:r>
    </w:p>
    <w:p w14:paraId="0942EA81" w14:textId="5E23347B" w:rsidR="00AA6A89" w:rsidRDefault="00AA6A89" w:rsidP="00AA6A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 również, że zgodnie z Wytycznymi – w przypadku zatrudniania personelu w projekcie –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672B0E29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 xml:space="preserve"> a) form</w:t>
      </w:r>
      <w:r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79CB16AE" w14:textId="77777777" w:rsidR="00AA6A89" w:rsidRDefault="00AA6A89" w:rsidP="00AA6A89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B0080B0" w14:textId="77777777" w:rsidR="00727144" w:rsidRDefault="00727144" w:rsidP="00AA6A89">
      <w:pPr>
        <w:rPr>
          <w:rFonts w:ascii="Arial" w:hAnsi="Arial" w:cs="Arial"/>
          <w:sz w:val="24"/>
          <w:szCs w:val="24"/>
        </w:rPr>
      </w:pP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1701"/>
        <w:gridCol w:w="8221"/>
      </w:tblGrid>
      <w:tr w:rsidR="005D2743" w:rsidRPr="005D2743" w14:paraId="56AF1197" w14:textId="77777777" w:rsidTr="009F2A72">
        <w:trPr>
          <w:trHeight w:val="504"/>
        </w:trPr>
        <w:tc>
          <w:tcPr>
            <w:tcW w:w="709" w:type="dxa"/>
            <w:shd w:val="clear" w:color="auto" w:fill="D9D9D9"/>
          </w:tcPr>
          <w:p w14:paraId="3493247A" w14:textId="77777777" w:rsidR="005D2743" w:rsidRPr="000A4AAE" w:rsidRDefault="005D2743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D9D9D9"/>
          </w:tcPr>
          <w:p w14:paraId="0BEB35DD" w14:textId="77777777" w:rsidR="005D2743" w:rsidRPr="000A4AAE" w:rsidRDefault="005D2743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Rodzaj kosztu</w:t>
            </w:r>
          </w:p>
        </w:tc>
        <w:tc>
          <w:tcPr>
            <w:tcW w:w="1701" w:type="dxa"/>
            <w:shd w:val="clear" w:color="auto" w:fill="D9D9D9"/>
          </w:tcPr>
          <w:p w14:paraId="597E1515" w14:textId="77777777" w:rsidR="005D2743" w:rsidRPr="000A4AAE" w:rsidRDefault="005D2743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Maksymalny koszt</w:t>
            </w:r>
          </w:p>
        </w:tc>
        <w:tc>
          <w:tcPr>
            <w:tcW w:w="8221" w:type="dxa"/>
            <w:shd w:val="clear" w:color="auto" w:fill="D9D9D9"/>
          </w:tcPr>
          <w:p w14:paraId="54FBB080" w14:textId="77777777" w:rsidR="005D2743" w:rsidRPr="000A4AAE" w:rsidRDefault="005D2743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Oczekiwany standard/Uzasadnienie</w:t>
            </w:r>
          </w:p>
        </w:tc>
      </w:tr>
      <w:tr w:rsidR="009F2A72" w:rsidRPr="005D2743" w14:paraId="0527DD03" w14:textId="77777777" w:rsidTr="009F2A72">
        <w:trPr>
          <w:trHeight w:val="690"/>
        </w:trPr>
        <w:tc>
          <w:tcPr>
            <w:tcW w:w="709" w:type="dxa"/>
          </w:tcPr>
          <w:p w14:paraId="1542A7B3" w14:textId="77777777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282956" w14:textId="06E6B1AB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Wynagrodzenie nauczycieli </w:t>
            </w:r>
          </w:p>
        </w:tc>
        <w:tc>
          <w:tcPr>
            <w:tcW w:w="1701" w:type="dxa"/>
          </w:tcPr>
          <w:p w14:paraId="54C6A1A1" w14:textId="77777777" w:rsidR="009F2A72" w:rsidRPr="000A4AAE" w:rsidRDefault="009F2A72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8221" w:type="dxa"/>
          </w:tcPr>
          <w:p w14:paraId="5C5FB582" w14:textId="234B42EF" w:rsidR="00BB38A7" w:rsidRPr="008A5E0C" w:rsidRDefault="008A5E0C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 odniesieniu do projektu w zakresie tworzenia miejsc wychowania przedszkolnego nauczyciele i nauczycielki w publicznych ośrodkach wychowania przedszkolnego prowadzonych przez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jst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powinn</w:t>
            </w:r>
            <w:r w:rsidR="005841BA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być zatrudniani na podstawie </w:t>
            </w:r>
            <w:r w:rsidR="00BB38A7" w:rsidRPr="00E43BE2">
              <w:rPr>
                <w:rFonts w:ascii="Arial" w:hAnsi="Arial" w:cs="Arial"/>
                <w:b/>
                <w:sz w:val="24"/>
                <w:szCs w:val="24"/>
              </w:rPr>
              <w:t xml:space="preserve">art. 10 </w:t>
            </w:r>
            <w:r w:rsidRPr="00E43BE2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BB38A7" w:rsidRPr="00E43BE2">
              <w:rPr>
                <w:rFonts w:ascii="Arial" w:hAnsi="Arial" w:cs="Arial"/>
                <w:b/>
                <w:sz w:val="24"/>
                <w:szCs w:val="24"/>
              </w:rPr>
              <w:t>stawy – Karta Nauczyciela,</w:t>
            </w:r>
          </w:p>
          <w:p w14:paraId="6FA18C3A" w14:textId="2F7F9061" w:rsidR="00BB38A7" w:rsidRDefault="008A5E0C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zorganizowania w OWP zajęć dodatkowych, wynagrodzenie nauczycieli i nauczycielek następuję na podstawie </w:t>
            </w:r>
            <w:r w:rsidRPr="00E43BE2">
              <w:rPr>
                <w:rFonts w:ascii="Arial" w:hAnsi="Arial" w:cs="Arial"/>
                <w:b/>
                <w:bCs/>
                <w:sz w:val="24"/>
                <w:szCs w:val="24"/>
              </w:rPr>
              <w:t>art. 35a ustawy Karta Nauczyciela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1EA51" w14:textId="71EBC9E9" w:rsidR="00BB38A7" w:rsidRDefault="008A5E0C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Do realizacji zaję</w:t>
            </w:r>
            <w:r w:rsidR="00063E5F">
              <w:rPr>
                <w:rFonts w:ascii="Arial" w:hAnsi="Arial" w:cs="Arial"/>
                <w:sz w:val="24"/>
                <w:szCs w:val="24"/>
              </w:rPr>
              <w:t xml:space="preserve">ć w ramach projektów współfinansowanych ze środków UE może zostać zatrudniony również „nowy” nauczyciel lub nauczycielka na podstawie </w:t>
            </w:r>
            <w:r w:rsidR="00063E5F" w:rsidRPr="00E43BE2">
              <w:rPr>
                <w:rFonts w:ascii="Arial" w:hAnsi="Arial" w:cs="Arial"/>
                <w:b/>
                <w:bCs/>
                <w:sz w:val="24"/>
                <w:szCs w:val="24"/>
              </w:rPr>
              <w:t>art. 16 ustawy Prawo oświatowe</w:t>
            </w:r>
            <w:r w:rsidR="00063E5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1008A0" w14:textId="13BB41E1" w:rsidR="009F2A72" w:rsidRPr="000A4AAE" w:rsidRDefault="00063E5F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Wynagrodzenie </w:t>
            </w:r>
            <w:r w:rsidR="009F2A72" w:rsidRPr="000A4AAE">
              <w:rPr>
                <w:rFonts w:ascii="Arial" w:hAnsi="Arial" w:cs="Arial"/>
                <w:sz w:val="24"/>
                <w:szCs w:val="24"/>
              </w:rPr>
              <w:t>nauczyciel</w:t>
            </w:r>
            <w:r>
              <w:rPr>
                <w:rFonts w:ascii="Arial" w:hAnsi="Arial" w:cs="Arial"/>
                <w:sz w:val="24"/>
                <w:szCs w:val="24"/>
              </w:rPr>
              <w:t xml:space="preserve">i i nauczycielek </w:t>
            </w:r>
            <w:r w:rsidR="009F2A72" w:rsidRPr="000A4AAE">
              <w:rPr>
                <w:rFonts w:ascii="Arial" w:hAnsi="Arial" w:cs="Arial"/>
                <w:sz w:val="24"/>
                <w:szCs w:val="24"/>
              </w:rPr>
              <w:t xml:space="preserve">przypisz do kategorii </w:t>
            </w:r>
            <w:r w:rsidR="0073731E">
              <w:rPr>
                <w:rFonts w:ascii="Arial" w:hAnsi="Arial" w:cs="Arial"/>
                <w:sz w:val="24"/>
                <w:szCs w:val="24"/>
              </w:rPr>
              <w:t>P</w:t>
            </w:r>
            <w:r w:rsidR="009F2A72" w:rsidRPr="000A4AAE">
              <w:rPr>
                <w:rFonts w:ascii="Arial" w:hAnsi="Arial" w:cs="Arial"/>
                <w:sz w:val="24"/>
                <w:szCs w:val="24"/>
              </w:rPr>
              <w:t>ersonel.</w:t>
            </w:r>
          </w:p>
        </w:tc>
      </w:tr>
      <w:tr w:rsidR="008A5E0C" w:rsidRPr="005D2743" w14:paraId="5EE16479" w14:textId="77777777" w:rsidTr="009F2A72">
        <w:trPr>
          <w:trHeight w:val="690"/>
        </w:trPr>
        <w:tc>
          <w:tcPr>
            <w:tcW w:w="709" w:type="dxa"/>
          </w:tcPr>
          <w:p w14:paraId="792D4118" w14:textId="7CA62B00" w:rsidR="008A5E0C" w:rsidRPr="000A4AAE" w:rsidRDefault="00E36D41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14:paraId="58272E34" w14:textId="2E32DC26" w:rsidR="008A5E0C" w:rsidRPr="000A4AAE" w:rsidRDefault="00063E5F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Angażowanie zewnętrznych wykonawców usług edukacyjnych</w:t>
            </w:r>
          </w:p>
        </w:tc>
        <w:tc>
          <w:tcPr>
            <w:tcW w:w="1701" w:type="dxa"/>
          </w:tcPr>
          <w:p w14:paraId="72245DB9" w14:textId="5DE1A965" w:rsidR="008A5E0C" w:rsidRPr="000A4AAE" w:rsidRDefault="00063E5F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221" w:type="dxa"/>
          </w:tcPr>
          <w:p w14:paraId="4FA89BC3" w14:textId="11DB07D8" w:rsidR="00063E5F" w:rsidRDefault="00063E5F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63E5F">
              <w:rPr>
                <w:rFonts w:ascii="Arial" w:hAnsi="Arial" w:cs="Arial"/>
                <w:bCs/>
                <w:sz w:val="24"/>
                <w:szCs w:val="24"/>
              </w:rPr>
              <w:t xml:space="preserve">Angażowanie wykonawców zewnętrznych (firm lub osób fizycznych) do realizacji usług edukacyjnych </w:t>
            </w:r>
            <w:r>
              <w:rPr>
                <w:rFonts w:ascii="Arial" w:hAnsi="Arial" w:cs="Arial"/>
                <w:bCs/>
                <w:sz w:val="24"/>
                <w:szCs w:val="24"/>
              </w:rPr>
              <w:t>w publicznym OWP</w:t>
            </w:r>
            <w:r w:rsidRPr="00063E5F">
              <w:rPr>
                <w:rFonts w:ascii="Arial" w:hAnsi="Arial" w:cs="Arial"/>
                <w:bCs/>
                <w:sz w:val="24"/>
                <w:szCs w:val="24"/>
              </w:rPr>
              <w:t xml:space="preserve"> ma charakter uzupełniający do powierzania tych zadań nauczycielkom i nauczycielom na podstawie ustawy - Karta Nauczyciela i zatrudniania ich zgodnie z art. 16 ustawy - Prawo oświatowe. </w:t>
            </w:r>
          </w:p>
          <w:p w14:paraId="183E106A" w14:textId="30572F03" w:rsidR="00063E5F" w:rsidRDefault="00063E5F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63E5F">
              <w:rPr>
                <w:rFonts w:ascii="Arial" w:hAnsi="Arial" w:cs="Arial"/>
                <w:bCs/>
                <w:sz w:val="24"/>
                <w:szCs w:val="24"/>
              </w:rPr>
              <w:t xml:space="preserve">Takie zaangażowanie będzie miało miejsce tylko i wyłącznie w przypadku, gdy charakter zajęć zaplanowanych w ramach projektu nie wymaga ich prowadzenia przez nauczycieli i nauczycielki. </w:t>
            </w:r>
          </w:p>
          <w:p w14:paraId="413B5CFB" w14:textId="77777777" w:rsidR="00063E5F" w:rsidRPr="00063E5F" w:rsidRDefault="00063E5F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63E5F">
              <w:rPr>
                <w:rFonts w:ascii="Arial" w:hAnsi="Arial" w:cs="Arial"/>
                <w:bCs/>
                <w:sz w:val="24"/>
                <w:szCs w:val="24"/>
              </w:rPr>
              <w:t xml:space="preserve">Zaangażowanie wykonawcy zewnętrznego może nastąpić na podstawie: </w:t>
            </w:r>
          </w:p>
          <w:p w14:paraId="1D6AF1DC" w14:textId="054A68A1" w:rsidR="00063E5F" w:rsidRPr="00063E5F" w:rsidRDefault="0073731E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 xml:space="preserve">- </w:t>
            </w:r>
            <w:r w:rsidR="00063E5F" w:rsidRPr="00063E5F">
              <w:rPr>
                <w:rFonts w:ascii="Arial" w:hAnsi="Arial" w:cs="Arial"/>
                <w:bCs/>
                <w:sz w:val="24"/>
                <w:szCs w:val="24"/>
              </w:rPr>
              <w:t xml:space="preserve">stosunku pracy – w przypadku angażowania osób fizycznych niebędących nauczycielami lub nauczycielkami; </w:t>
            </w:r>
          </w:p>
          <w:p w14:paraId="56B67745" w14:textId="77777777" w:rsidR="00063E5F" w:rsidRDefault="0073731E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Cs/>
                <w:sz w:val="24"/>
                <w:szCs w:val="24"/>
              </w:rPr>
              <w:t xml:space="preserve">- </w:t>
            </w:r>
            <w:r w:rsidR="00063E5F" w:rsidRPr="00063E5F">
              <w:rPr>
                <w:rFonts w:ascii="Arial" w:hAnsi="Arial" w:cs="Arial"/>
                <w:bCs/>
                <w:sz w:val="24"/>
                <w:szCs w:val="24"/>
              </w:rPr>
              <w:t>stosunku cywilnoprawnego – w przypadku angażowania wykonawców zewnętrznych (podmiotów lub osób fizycznych) wyłonionych zgodnie z Wytycznymi dotyczącymi kwalifikowalności, w szczególności zasadą konkurencyjności lub prawem zamówień publicznych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82C846E" w14:textId="17E0DAC5" w:rsidR="0073731E" w:rsidRPr="005D2743" w:rsidRDefault="0073731E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Koszt należy przypisać do kategorii Koszty wsparcia uczestników oraz podmiotów objętych wsparciem.</w:t>
            </w:r>
          </w:p>
        </w:tc>
      </w:tr>
      <w:tr w:rsidR="009F2A72" w:rsidRPr="005D2743" w14:paraId="5A10C6E4" w14:textId="77777777" w:rsidTr="009F2A72">
        <w:trPr>
          <w:trHeight w:val="690"/>
        </w:trPr>
        <w:tc>
          <w:tcPr>
            <w:tcW w:w="709" w:type="dxa"/>
          </w:tcPr>
          <w:p w14:paraId="25D1608B" w14:textId="73B40436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6C716BDE" w14:textId="67D73D1D" w:rsidR="009F2A72" w:rsidRPr="00E43BE2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6D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Koszt organizacji wyjazdów dla </w:t>
            </w:r>
            <w:r w:rsidR="009C3D1B" w:rsidRPr="00E36D41">
              <w:rPr>
                <w:rFonts w:ascii="Arial" w:hAnsi="Arial" w:cs="Arial"/>
                <w:b/>
                <w:bCs/>
                <w:sz w:val="24"/>
                <w:szCs w:val="24"/>
              </w:rPr>
              <w:t>dzieci</w:t>
            </w:r>
          </w:p>
        </w:tc>
        <w:tc>
          <w:tcPr>
            <w:tcW w:w="1701" w:type="dxa"/>
          </w:tcPr>
          <w:p w14:paraId="5644140A" w14:textId="3B3F75EB" w:rsidR="009F2A72" w:rsidRPr="00E43BE2" w:rsidRDefault="009F2A72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D41">
              <w:rPr>
                <w:rFonts w:ascii="Arial" w:hAnsi="Arial" w:cs="Arial"/>
                <w:sz w:val="24"/>
                <w:szCs w:val="24"/>
              </w:rPr>
              <w:t>–</w:t>
            </w:r>
          </w:p>
        </w:tc>
        <w:tc>
          <w:tcPr>
            <w:tcW w:w="8221" w:type="dxa"/>
          </w:tcPr>
          <w:p w14:paraId="0C9B80D5" w14:textId="77777777" w:rsidR="009F2A72" w:rsidRPr="000A4AAE" w:rsidRDefault="009F2A72" w:rsidP="00E43BE2">
            <w:pPr>
              <w:pStyle w:val="Default"/>
              <w:spacing w:beforeLines="60" w:before="144" w:afterLines="60" w:after="144" w:line="276" w:lineRule="auto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Koszt wymaga uzasadnienia, w którym zostaną zawarte informacje dotyczące:</w:t>
            </w:r>
          </w:p>
          <w:p w14:paraId="44AA114B" w14:textId="77777777" w:rsidR="009F2A72" w:rsidRPr="000A4AAE" w:rsidRDefault="009F2A72" w:rsidP="00E43BE2">
            <w:pPr>
              <w:pStyle w:val="Default"/>
              <w:spacing w:beforeLines="60" w:before="144" w:afterLines="60" w:after="144" w:line="276" w:lineRule="auto"/>
              <w:rPr>
                <w:rFonts w:ascii="Arial" w:eastAsia="Calibri" w:hAnsi="Arial" w:cs="Arial"/>
                <w:bCs/>
                <w:i/>
              </w:rPr>
            </w:pPr>
            <w:r w:rsidRPr="000A4AAE">
              <w:rPr>
                <w:rFonts w:ascii="Arial" w:eastAsia="Calibri" w:hAnsi="Arial" w:cs="Arial"/>
                <w:bCs/>
              </w:rPr>
              <w:lastRenderedPageBreak/>
              <w:t>– przewidywanej liczby uczestników,</w:t>
            </w:r>
          </w:p>
          <w:p w14:paraId="4B6640A3" w14:textId="77777777" w:rsidR="009F2A72" w:rsidRPr="000A4AAE" w:rsidRDefault="009F2A72" w:rsidP="00E43BE2">
            <w:pPr>
              <w:pStyle w:val="Default"/>
              <w:spacing w:beforeLines="60" w:before="144" w:afterLines="60" w:after="144" w:line="276" w:lineRule="auto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– przewidywanego czas trwania wyjazdu,</w:t>
            </w:r>
          </w:p>
          <w:p w14:paraId="4E4C2413" w14:textId="2CCA979D" w:rsidR="009F2A72" w:rsidRPr="009C3D1B" w:rsidRDefault="009F2A72" w:rsidP="00E43BE2">
            <w:pPr>
              <w:spacing w:beforeLines="60" w:before="144" w:afterLines="60" w:after="144"/>
              <w:rPr>
                <w:rFonts w:ascii="Arial" w:hAnsi="Arial" w:cs="Arial"/>
                <w:sz w:val="24"/>
                <w:szCs w:val="24"/>
              </w:rPr>
            </w:pPr>
            <w:r w:rsidRPr="007E1FD6">
              <w:rPr>
                <w:rFonts w:ascii="Arial" w:hAnsi="Arial" w:cs="Arial"/>
                <w:sz w:val="24"/>
                <w:szCs w:val="24"/>
              </w:rPr>
              <w:t>– sposobu kalkulacji kosztu (przykładowego katalogu wydatków, np. bilety wstępu, koszt transportu itd. wraz z cenami).</w:t>
            </w:r>
          </w:p>
        </w:tc>
      </w:tr>
      <w:tr w:rsidR="009F2A72" w:rsidRPr="005D2743" w14:paraId="714227AF" w14:textId="77777777" w:rsidTr="009F2A72">
        <w:trPr>
          <w:trHeight w:val="777"/>
        </w:trPr>
        <w:tc>
          <w:tcPr>
            <w:tcW w:w="709" w:type="dxa"/>
          </w:tcPr>
          <w:p w14:paraId="202698BF" w14:textId="4DBBD259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</w:tcPr>
          <w:p w14:paraId="03BE8A0B" w14:textId="5A9F3451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Laptop</w:t>
            </w:r>
          </w:p>
        </w:tc>
        <w:tc>
          <w:tcPr>
            <w:tcW w:w="1701" w:type="dxa"/>
          </w:tcPr>
          <w:p w14:paraId="3FC27361" w14:textId="28A6F400" w:rsidR="009F2A72" w:rsidRPr="000A4AAE" w:rsidRDefault="009F2A72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4 000 zł/sztuka</w:t>
            </w:r>
          </w:p>
        </w:tc>
        <w:tc>
          <w:tcPr>
            <w:tcW w:w="8221" w:type="dxa"/>
          </w:tcPr>
          <w:p w14:paraId="27EB5F0C" w14:textId="44C2A937" w:rsidR="009F2A72" w:rsidRPr="000A4AAE" w:rsidRDefault="009F2A72" w:rsidP="00E43BE2">
            <w:pPr>
              <w:pStyle w:val="Default"/>
              <w:numPr>
                <w:ilvl w:val="0"/>
                <w:numId w:val="11"/>
              </w:numPr>
              <w:spacing w:beforeLines="60" w:before="144" w:afterLines="60" w:after="144" w:line="276" w:lineRule="auto"/>
              <w:ind w:left="323" w:hanging="323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wydatek kwalifikowalny w przypadku, gdy jest uzasadniony specyfiką realizowanego projektu i potrzebami grupy docelowej;</w:t>
            </w:r>
          </w:p>
          <w:p w14:paraId="7AEAE99A" w14:textId="4D66D27F" w:rsidR="009F2A72" w:rsidRPr="00E36D41" w:rsidRDefault="009F2A72" w:rsidP="00E36D41">
            <w:pPr>
              <w:pStyle w:val="Default"/>
              <w:numPr>
                <w:ilvl w:val="0"/>
                <w:numId w:val="11"/>
              </w:numPr>
              <w:spacing w:beforeLines="60" w:before="144" w:afterLines="60" w:after="144" w:line="276" w:lineRule="auto"/>
              <w:ind w:left="323" w:hanging="323"/>
              <w:rPr>
                <w:rFonts w:ascii="Arial" w:hAnsi="Arial" w:cs="Arial"/>
              </w:rPr>
            </w:pPr>
            <w:r w:rsidRPr="000A4AAE">
              <w:rPr>
                <w:rFonts w:ascii="Arial" w:hAnsi="Arial" w:cs="Arial"/>
              </w:rPr>
              <w:t>wydatek kwalifikowalny, w przypadku, gdy wnioskodawca nie posiada wystarczającego zaplecza technicznego do udzielania wsparcia uczestnikom projektu;</w:t>
            </w:r>
          </w:p>
          <w:p w14:paraId="21D13099" w14:textId="57343776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Jeżeli w budżecie projektu zaplanujesz wyższy koszt przedstaw w uzasadnieniu stosowne wyjaśnienie oraz podaj parametry sprzętu.</w:t>
            </w:r>
          </w:p>
        </w:tc>
      </w:tr>
      <w:tr w:rsidR="009F2A72" w:rsidRPr="005D2743" w14:paraId="51AC1613" w14:textId="77777777" w:rsidTr="009F2A72">
        <w:trPr>
          <w:trHeight w:val="777"/>
        </w:trPr>
        <w:tc>
          <w:tcPr>
            <w:tcW w:w="709" w:type="dxa"/>
          </w:tcPr>
          <w:p w14:paraId="13B1C73F" w14:textId="52DEF317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26356B8B" w14:textId="0B65844A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Tablica interaktywna</w:t>
            </w:r>
          </w:p>
        </w:tc>
        <w:tc>
          <w:tcPr>
            <w:tcW w:w="1701" w:type="dxa"/>
          </w:tcPr>
          <w:p w14:paraId="6A6B7B0D" w14:textId="5090D37D" w:rsidR="009F2A72" w:rsidRPr="000A4AAE" w:rsidRDefault="009F2A72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4 000 zł/sztuka</w:t>
            </w:r>
          </w:p>
        </w:tc>
        <w:tc>
          <w:tcPr>
            <w:tcW w:w="8221" w:type="dxa"/>
          </w:tcPr>
          <w:p w14:paraId="5F0E3C9F" w14:textId="2B8245C7" w:rsidR="009F2A72" w:rsidRPr="000A4AAE" w:rsidRDefault="009F2A72" w:rsidP="00E43BE2">
            <w:pPr>
              <w:pStyle w:val="Default"/>
              <w:numPr>
                <w:ilvl w:val="0"/>
                <w:numId w:val="12"/>
              </w:numPr>
              <w:spacing w:beforeLines="60" w:before="144" w:afterLines="60" w:after="144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 w przypadku, gdy jest uzasadniony specyfiką realizowanego projektu i potrzebami grupy docelowej;</w:t>
            </w:r>
          </w:p>
          <w:p w14:paraId="1D6274E9" w14:textId="4292DAE1" w:rsidR="009F2A72" w:rsidRPr="00E36D41" w:rsidRDefault="009F2A72" w:rsidP="00E36D41">
            <w:pPr>
              <w:pStyle w:val="Default"/>
              <w:numPr>
                <w:ilvl w:val="0"/>
                <w:numId w:val="12"/>
              </w:numPr>
              <w:spacing w:beforeLines="60" w:before="144" w:afterLines="60" w:after="144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kwalifikowalny, w przypadku, gdy wnioskodawca nie posiada wystarczającego zaplecza technicznego do udzielania wsparcia uczestnikom projektu;</w:t>
            </w:r>
          </w:p>
          <w:p w14:paraId="385C8D78" w14:textId="2D441E86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eastAsia="Calibri" w:hAnsi="Arial" w:cs="Arial"/>
                <w:bCs/>
                <w:sz w:val="24"/>
                <w:szCs w:val="24"/>
              </w:rPr>
              <w:t>Jeżeli w budżecie projektu zaplanujesz wyższy koszt przedstaw w uzasadnieniu stosowne wyjaśnienie oraz podaj parametry sprzętu.</w:t>
            </w:r>
          </w:p>
        </w:tc>
      </w:tr>
      <w:tr w:rsidR="009F2A72" w:rsidRPr="005D2743" w14:paraId="32F6FC26" w14:textId="77777777" w:rsidTr="009F2A72">
        <w:trPr>
          <w:trHeight w:val="777"/>
        </w:trPr>
        <w:tc>
          <w:tcPr>
            <w:tcW w:w="709" w:type="dxa"/>
          </w:tcPr>
          <w:p w14:paraId="1B30245D" w14:textId="52F25461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20EFB2EB" w14:textId="0F0FCF5F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b/>
                <w:bCs/>
                <w:sz w:val="24"/>
                <w:szCs w:val="24"/>
              </w:rPr>
              <w:t>Monitory interaktywne</w:t>
            </w:r>
          </w:p>
        </w:tc>
        <w:tc>
          <w:tcPr>
            <w:tcW w:w="1701" w:type="dxa"/>
          </w:tcPr>
          <w:p w14:paraId="26AF9E84" w14:textId="6C9333EB" w:rsidR="009F2A72" w:rsidRPr="000A4AAE" w:rsidRDefault="009F2A72" w:rsidP="00E43BE2">
            <w:pPr>
              <w:spacing w:beforeLines="60" w:before="144" w:afterLines="60" w:after="1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10 000 zł/sztuka</w:t>
            </w:r>
          </w:p>
        </w:tc>
        <w:tc>
          <w:tcPr>
            <w:tcW w:w="8221" w:type="dxa"/>
          </w:tcPr>
          <w:p w14:paraId="663BB85A" w14:textId="7C8BE2A1" w:rsidR="009F2A72" w:rsidRPr="000A4AAE" w:rsidRDefault="009F2A72" w:rsidP="00E43BE2">
            <w:pPr>
              <w:pStyle w:val="Default"/>
              <w:numPr>
                <w:ilvl w:val="0"/>
                <w:numId w:val="13"/>
              </w:numPr>
              <w:spacing w:beforeLines="60" w:before="144" w:afterLines="60" w:after="144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t>wydatek kwalifikowalny w przypadku, gdy jest uzasadniony specyfiką realizowanego projektu i potrzebami grupy docelowej;</w:t>
            </w:r>
          </w:p>
          <w:p w14:paraId="7BA3A1BA" w14:textId="011DFF0C" w:rsidR="009F2A72" w:rsidRPr="00E36D41" w:rsidRDefault="009F2A72" w:rsidP="00E36D41">
            <w:pPr>
              <w:pStyle w:val="Default"/>
              <w:numPr>
                <w:ilvl w:val="0"/>
                <w:numId w:val="13"/>
              </w:numPr>
              <w:spacing w:beforeLines="60" w:before="144" w:afterLines="60" w:after="144" w:line="276" w:lineRule="auto"/>
              <w:ind w:left="323" w:hanging="323"/>
              <w:rPr>
                <w:rFonts w:ascii="Arial" w:eastAsia="Calibri" w:hAnsi="Arial" w:cs="Arial"/>
                <w:bCs/>
              </w:rPr>
            </w:pPr>
            <w:r w:rsidRPr="000A4AAE">
              <w:rPr>
                <w:rFonts w:ascii="Arial" w:eastAsia="Calibri" w:hAnsi="Arial" w:cs="Arial"/>
                <w:bCs/>
              </w:rPr>
              <w:lastRenderedPageBreak/>
              <w:t>wydatek kwalifikowalny, w przypadku, gdy wnioskodawca nie posiada wystarczającego zaplecza technicznego do udzielania wsparcia uczestnikom projektu;</w:t>
            </w:r>
          </w:p>
          <w:p w14:paraId="3A60E9D2" w14:textId="6EEF7472" w:rsidR="009F2A72" w:rsidRPr="000A4AAE" w:rsidRDefault="009F2A72" w:rsidP="00E43BE2">
            <w:pPr>
              <w:spacing w:beforeLines="60" w:before="144" w:afterLines="60" w:after="144"/>
              <w:rPr>
                <w:rFonts w:ascii="Arial" w:hAnsi="Arial" w:cs="Arial"/>
                <w:bCs/>
                <w:sz w:val="24"/>
                <w:szCs w:val="24"/>
              </w:rPr>
            </w:pPr>
            <w:r w:rsidRPr="000A4AAE">
              <w:rPr>
                <w:rFonts w:ascii="Arial" w:hAnsi="Arial" w:cs="Arial"/>
                <w:sz w:val="24"/>
                <w:szCs w:val="24"/>
              </w:rPr>
              <w:t>Jeżeli w budżecie projektu zaplanujesz wyższy koszt przedstaw w uzasadnieniu stosowne wyjaśnienie oraz podaj parametry sprzętu.</w:t>
            </w:r>
          </w:p>
        </w:tc>
      </w:tr>
    </w:tbl>
    <w:p w14:paraId="6DF515E6" w14:textId="77777777" w:rsidR="0073731E" w:rsidRDefault="0073731E" w:rsidP="00BB7F3B">
      <w:pPr>
        <w:rPr>
          <w:rFonts w:ascii="Arial" w:hAnsi="Arial" w:cs="Arial"/>
          <w:b/>
          <w:bCs/>
          <w:color w:val="0070C0"/>
          <w:sz w:val="28"/>
          <w:szCs w:val="28"/>
          <w:highlight w:val="yellow"/>
        </w:rPr>
      </w:pPr>
    </w:p>
    <w:p w14:paraId="3FEB01CA" w14:textId="77777777" w:rsidR="004C0C8F" w:rsidRPr="000C1FAC" w:rsidRDefault="00A93A0A" w:rsidP="00BB7F3B">
      <w:pPr>
        <w:rPr>
          <w:rFonts w:ascii="Arial" w:hAnsi="Arial" w:cs="Arial"/>
          <w:b/>
          <w:bCs/>
          <w:color w:val="0070C0"/>
          <w:sz w:val="28"/>
          <w:szCs w:val="28"/>
        </w:rPr>
      </w:pPr>
      <w:r w:rsidRPr="00B4229E">
        <w:rPr>
          <w:rFonts w:ascii="Arial" w:hAnsi="Arial" w:cs="Arial"/>
          <w:b/>
          <w:bCs/>
          <w:color w:val="0070C0"/>
          <w:sz w:val="28"/>
          <w:szCs w:val="28"/>
        </w:rPr>
        <w:t>Spo</w:t>
      </w:r>
      <w:r w:rsidRPr="000C1FAC">
        <w:rPr>
          <w:rFonts w:ascii="Arial" w:hAnsi="Arial" w:cs="Arial"/>
          <w:b/>
          <w:bCs/>
          <w:color w:val="0070C0"/>
          <w:sz w:val="28"/>
          <w:szCs w:val="28"/>
        </w:rPr>
        <w:t>sób konstruowania budżetu</w:t>
      </w:r>
      <w:r w:rsidR="003F0C98" w:rsidRPr="000C1FAC">
        <w:rPr>
          <w:rFonts w:ascii="Arial" w:hAnsi="Arial" w:cs="Arial"/>
          <w:b/>
          <w:bCs/>
          <w:color w:val="0070C0"/>
          <w:sz w:val="28"/>
          <w:szCs w:val="28"/>
        </w:rPr>
        <w:t xml:space="preserve"> projektu. </w:t>
      </w:r>
    </w:p>
    <w:p w14:paraId="06F04CBF" w14:textId="2F66864F" w:rsidR="00B4229E" w:rsidRPr="000C1FAC" w:rsidRDefault="003F0C98" w:rsidP="006D164D">
      <w:pPr>
        <w:rPr>
          <w:rFonts w:ascii="Arial" w:hAnsi="Arial" w:cs="Arial"/>
          <w:sz w:val="24"/>
          <w:szCs w:val="24"/>
        </w:rPr>
      </w:pPr>
      <w:r w:rsidRPr="000C1FAC">
        <w:rPr>
          <w:rFonts w:ascii="Arial" w:hAnsi="Arial" w:cs="Arial"/>
          <w:sz w:val="24"/>
          <w:szCs w:val="24"/>
        </w:rPr>
        <w:t>Poniżej zamieszczono przykładow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Pr="000C1FAC">
        <w:rPr>
          <w:rFonts w:ascii="Arial" w:hAnsi="Arial" w:cs="Arial"/>
          <w:sz w:val="24"/>
          <w:szCs w:val="24"/>
        </w:rPr>
        <w:t xml:space="preserve"> pozycj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Pr="000C1FAC">
        <w:rPr>
          <w:rFonts w:ascii="Arial" w:hAnsi="Arial" w:cs="Arial"/>
          <w:sz w:val="24"/>
          <w:szCs w:val="24"/>
        </w:rPr>
        <w:t xml:space="preserve"> budżetow</w:t>
      </w:r>
      <w:r w:rsidR="0028535E" w:rsidRPr="000C1FAC">
        <w:rPr>
          <w:rFonts w:ascii="Arial" w:hAnsi="Arial" w:cs="Arial"/>
          <w:sz w:val="24"/>
          <w:szCs w:val="24"/>
        </w:rPr>
        <w:t>e</w:t>
      </w:r>
      <w:r w:rsidR="00B4229E" w:rsidRPr="000C1FAC">
        <w:rPr>
          <w:rFonts w:ascii="Arial" w:hAnsi="Arial" w:cs="Arial"/>
          <w:sz w:val="24"/>
          <w:szCs w:val="24"/>
        </w:rPr>
        <w:t xml:space="preserve"> wraz z jej uzasadnieniem</w:t>
      </w:r>
      <w:r w:rsidRPr="000C1FAC">
        <w:rPr>
          <w:rFonts w:ascii="Arial" w:hAnsi="Arial" w:cs="Arial"/>
          <w:sz w:val="24"/>
          <w:szCs w:val="24"/>
        </w:rPr>
        <w:t>.</w:t>
      </w:r>
    </w:p>
    <w:p w14:paraId="1C7F426A" w14:textId="77777777" w:rsidR="008E2696" w:rsidRPr="000C1FAC" w:rsidRDefault="008E2696" w:rsidP="006D164D">
      <w:pPr>
        <w:rPr>
          <w:rFonts w:ascii="Arial" w:hAnsi="Arial" w:cs="Arial"/>
          <w:sz w:val="24"/>
          <w:szCs w:val="24"/>
        </w:rPr>
      </w:pPr>
      <w:r w:rsidRPr="000C1FAC"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CB2F05" w:rsidRPr="000C1FAC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C1FAC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35724445"/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0C1FAC" w14:paraId="2620EDAE" w14:textId="77777777" w:rsidTr="00DD05C0">
        <w:trPr>
          <w:trHeight w:val="793"/>
        </w:trPr>
        <w:tc>
          <w:tcPr>
            <w:tcW w:w="5064" w:type="dxa"/>
            <w:shd w:val="clear" w:color="auto" w:fill="F2F2F2" w:themeFill="background1" w:themeFillShade="F2"/>
          </w:tcPr>
          <w:p w14:paraId="2238C7C7" w14:textId="77777777" w:rsidR="00DD05C0" w:rsidRPr="000C1FA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B4273D" w14:textId="0F7A2E6F" w:rsidR="00CB2F05" w:rsidRPr="000C1FAC" w:rsidRDefault="00C73507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1 </w:t>
            </w:r>
            <w:r w:rsidR="00CC4912" w:rsidRPr="000C1FAC">
              <w:rPr>
                <w:rFonts w:ascii="Arial" w:hAnsi="Arial" w:cs="Arial"/>
                <w:sz w:val="24"/>
                <w:szCs w:val="24"/>
              </w:rPr>
              <w:t>Szkolenie nauczycieli</w:t>
            </w:r>
            <w:r w:rsidR="00890853" w:rsidRPr="000C1FAC">
              <w:rPr>
                <w:rFonts w:ascii="Arial" w:hAnsi="Arial" w:cs="Arial"/>
                <w:sz w:val="24"/>
                <w:szCs w:val="24"/>
              </w:rPr>
              <w:t xml:space="preserve"> OWP</w:t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6F522254" w14:textId="06052DF3" w:rsidR="00CB2F05" w:rsidRPr="000C1FA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>6 000,00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3CFBE22F" w14:textId="0AEC7A6F" w:rsidR="00CB2F05" w:rsidRPr="000C1FAC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>5 400,00 zł</w:t>
            </w:r>
          </w:p>
        </w:tc>
      </w:tr>
      <w:tr w:rsidR="00CB2F05" w:rsidRPr="000C1FAC" w14:paraId="559312DE" w14:textId="77777777" w:rsidTr="00F65EAC">
        <w:tc>
          <w:tcPr>
            <w:tcW w:w="5064" w:type="dxa"/>
          </w:tcPr>
          <w:p w14:paraId="584B066C" w14:textId="47506903" w:rsidR="00CB2F05" w:rsidRPr="000C1FAC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</w:r>
            <w:r w:rsidR="008C7D67" w:rsidRPr="000C1FAC">
              <w:rPr>
                <w:rFonts w:ascii="Arial" w:hAnsi="Arial" w:cs="Arial"/>
                <w:sz w:val="24"/>
                <w:szCs w:val="24"/>
              </w:rPr>
              <w:t xml:space="preserve">1.1. </w:t>
            </w:r>
            <w:r w:rsidR="00CC4912" w:rsidRPr="000C1FAC">
              <w:rPr>
                <w:rFonts w:ascii="Arial" w:hAnsi="Arial" w:cs="Arial"/>
                <w:sz w:val="24"/>
                <w:szCs w:val="24"/>
              </w:rPr>
              <w:t xml:space="preserve">Szkolenie </w:t>
            </w:r>
            <w:r w:rsidR="00DD05C0" w:rsidRPr="000C1FAC">
              <w:rPr>
                <w:rFonts w:ascii="Arial" w:hAnsi="Arial" w:cs="Arial"/>
                <w:sz w:val="24"/>
                <w:szCs w:val="24"/>
              </w:rPr>
              <w:t xml:space="preserve">– praca z dzieckiem </w:t>
            </w:r>
            <w:r w:rsidR="009C3D1B" w:rsidRPr="000C1FAC">
              <w:rPr>
                <w:rFonts w:ascii="Arial" w:hAnsi="Arial" w:cs="Arial"/>
                <w:sz w:val="24"/>
                <w:szCs w:val="24"/>
              </w:rPr>
              <w:t>w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 xml:space="preserve"> spektrum </w:t>
            </w:r>
            <w:r w:rsidR="00DD05C0" w:rsidRPr="000C1FAC">
              <w:rPr>
                <w:rFonts w:ascii="Arial" w:hAnsi="Arial" w:cs="Arial"/>
                <w:sz w:val="24"/>
                <w:szCs w:val="24"/>
              </w:rPr>
              <w:t>auty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zmu</w:t>
            </w:r>
          </w:p>
        </w:tc>
        <w:tc>
          <w:tcPr>
            <w:tcW w:w="5961" w:type="dxa"/>
          </w:tcPr>
          <w:p w14:paraId="514251BF" w14:textId="24E4A806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6</w:t>
            </w:r>
            <w:r w:rsidR="00447C78"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000,00 zł</w:t>
            </w:r>
          </w:p>
        </w:tc>
        <w:tc>
          <w:tcPr>
            <w:tcW w:w="2967" w:type="dxa"/>
          </w:tcPr>
          <w:p w14:paraId="7846F788" w14:textId="1AF044E9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5 400,00 zł</w:t>
            </w:r>
          </w:p>
        </w:tc>
      </w:tr>
      <w:tr w:rsidR="00CB2F05" w:rsidRPr="000C1FAC" w14:paraId="16805A2E" w14:textId="77777777" w:rsidTr="00F65EAC">
        <w:tc>
          <w:tcPr>
            <w:tcW w:w="5064" w:type="dxa"/>
          </w:tcPr>
          <w:p w14:paraId="0647AF3C" w14:textId="02DD7C72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41357"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071A4972" w14:textId="26810A2E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57EE3" w:rsidRPr="000C1FAC">
              <w:rPr>
                <w:rFonts w:ascii="Arial" w:hAnsi="Arial" w:cs="Arial"/>
                <w:sz w:val="24"/>
                <w:szCs w:val="24"/>
              </w:rPr>
              <w:t>Koszt wsparcia uczestników</w:t>
            </w:r>
            <w:r w:rsidR="000A4AAE" w:rsidRPr="000C1FAC">
              <w:rPr>
                <w:rFonts w:ascii="Arial" w:hAnsi="Arial" w:cs="Arial"/>
                <w:sz w:val="24"/>
                <w:szCs w:val="24"/>
              </w:rPr>
              <w:t xml:space="preserve"> oraz podmiotów objętych wsparciem</w:t>
            </w:r>
          </w:p>
        </w:tc>
      </w:tr>
      <w:tr w:rsidR="00CB2F05" w:rsidRPr="000C1FAC" w14:paraId="1E62FCFF" w14:textId="77777777" w:rsidTr="00F65EAC">
        <w:tc>
          <w:tcPr>
            <w:tcW w:w="5064" w:type="dxa"/>
          </w:tcPr>
          <w:p w14:paraId="70391D44" w14:textId="77777777" w:rsidR="00BC3BB8" w:rsidRPr="000C1FAC" w:rsidRDefault="00CB2F05" w:rsidP="00BC3B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BF49A5A" w14:textId="50BF7C56" w:rsidR="00CB2F05" w:rsidRPr="000C1FAC" w:rsidRDefault="00F46EBF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6 000,00</w:t>
            </w:r>
            <w:r w:rsidR="00BC3BB8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28" w:type="dxa"/>
            <w:gridSpan w:val="2"/>
          </w:tcPr>
          <w:p w14:paraId="21D25DBE" w14:textId="29663301" w:rsidR="00CB2F05" w:rsidRPr="000C1FAC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46EBF" w:rsidRPr="000C1FAC">
              <w:rPr>
                <w:rFonts w:ascii="Arial" w:hAnsi="Arial" w:cs="Arial"/>
                <w:sz w:val="24"/>
                <w:szCs w:val="24"/>
              </w:rPr>
              <w:t>5 400,00</w:t>
            </w:r>
            <w:r w:rsidR="00BC3BB8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F65EAC" w:rsidRPr="000C1FAC" w14:paraId="5CDFFB6D" w14:textId="77777777" w:rsidTr="00F65EAC">
        <w:tc>
          <w:tcPr>
            <w:tcW w:w="5064" w:type="dxa"/>
          </w:tcPr>
          <w:p w14:paraId="60B090A9" w14:textId="61B17991" w:rsidR="00F65EAC" w:rsidRPr="000C1FAC" w:rsidRDefault="00F65EAC" w:rsidP="00F65EA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28" w:type="dxa"/>
            <w:gridSpan w:val="2"/>
          </w:tcPr>
          <w:p w14:paraId="70AAA099" w14:textId="360480CE" w:rsidR="00F65EAC" w:rsidRPr="000C1FAC" w:rsidRDefault="00F65EAC" w:rsidP="00F65E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D3BA1">
              <w:rPr>
                <w:rFonts w:ascii="Arial" w:hAnsi="Arial" w:cs="Arial"/>
                <w:b/>
                <w:bCs/>
                <w:sz w:val="24"/>
                <w:szCs w:val="24"/>
              </w:rPr>
              <w:t>Gmina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82FE5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bookmarkEnd w:id="2"/>
    </w:tbl>
    <w:p w14:paraId="5C73A0F4" w14:textId="77777777" w:rsidR="00890853" w:rsidRPr="000C1FAC" w:rsidRDefault="00890853" w:rsidP="008C7D6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6"/>
        <w:gridCol w:w="5942"/>
        <w:gridCol w:w="2994"/>
      </w:tblGrid>
      <w:tr w:rsidR="008419DF" w:rsidRPr="000C1FAC" w14:paraId="1EA0CE51" w14:textId="77777777" w:rsidTr="00E36D41">
        <w:trPr>
          <w:trHeight w:val="1239"/>
        </w:trPr>
        <w:tc>
          <w:tcPr>
            <w:tcW w:w="5056" w:type="dxa"/>
            <w:shd w:val="clear" w:color="auto" w:fill="F2F2F2" w:themeFill="background1" w:themeFillShade="F2"/>
          </w:tcPr>
          <w:p w14:paraId="6A8FFCE1" w14:textId="77777777" w:rsidR="00D82FE5" w:rsidRPr="000C1FAC" w:rsidRDefault="008419DF" w:rsidP="00D82FE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BD06DB" w14:textId="2E9D99EF" w:rsidR="008419DF" w:rsidRPr="000C1FAC" w:rsidRDefault="008419DF" w:rsidP="00F47D51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2 </w:t>
            </w:r>
            <w:r w:rsidR="00F8170A" w:rsidRPr="000C1FAC">
              <w:rPr>
                <w:rFonts w:ascii="Arial" w:hAnsi="Arial" w:cs="Arial"/>
                <w:sz w:val="24"/>
                <w:szCs w:val="24"/>
              </w:rPr>
              <w:t xml:space="preserve">Utworzenie </w:t>
            </w:r>
            <w:r w:rsidR="00244AC5" w:rsidRPr="000C1FAC">
              <w:rPr>
                <w:rFonts w:ascii="Arial" w:hAnsi="Arial" w:cs="Arial"/>
                <w:sz w:val="24"/>
                <w:szCs w:val="24"/>
              </w:rPr>
              <w:t xml:space="preserve">i bieżące finansowanie </w:t>
            </w:r>
            <w:r w:rsidR="00F8170A" w:rsidRPr="000C1FAC">
              <w:rPr>
                <w:rFonts w:ascii="Arial" w:hAnsi="Arial" w:cs="Arial"/>
                <w:sz w:val="24"/>
                <w:szCs w:val="24"/>
              </w:rPr>
              <w:t xml:space="preserve">nowych miejsc </w:t>
            </w:r>
          </w:p>
        </w:tc>
        <w:tc>
          <w:tcPr>
            <w:tcW w:w="5942" w:type="dxa"/>
            <w:shd w:val="clear" w:color="auto" w:fill="F2F2F2" w:themeFill="background1" w:themeFillShade="F2"/>
          </w:tcPr>
          <w:p w14:paraId="24BCD0EF" w14:textId="1722A509" w:rsidR="008419DF" w:rsidRPr="000C1FAC" w:rsidRDefault="008419DF" w:rsidP="00F47D51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994" w:type="dxa"/>
            <w:shd w:val="clear" w:color="auto" w:fill="F2F2F2" w:themeFill="background1" w:themeFillShade="F2"/>
          </w:tcPr>
          <w:p w14:paraId="7AA81E56" w14:textId="27220AB6" w:rsidR="008419DF" w:rsidRPr="000C1FAC" w:rsidRDefault="008419DF" w:rsidP="00F47D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E0391D" w:rsidRPr="000C1FAC" w14:paraId="75D11B74" w14:textId="77777777" w:rsidTr="00E0391D">
        <w:tc>
          <w:tcPr>
            <w:tcW w:w="5056" w:type="dxa"/>
          </w:tcPr>
          <w:p w14:paraId="190B054B" w14:textId="1CE79ED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 xml:space="preserve">2.1. Adaptacja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s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ali przedszkolnej</w:t>
            </w:r>
          </w:p>
        </w:tc>
        <w:tc>
          <w:tcPr>
            <w:tcW w:w="5942" w:type="dxa"/>
          </w:tcPr>
          <w:p w14:paraId="56D6DD98" w14:textId="04B01AAA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31 100,00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2994" w:type="dxa"/>
          </w:tcPr>
          <w:p w14:paraId="0BFFF7C6" w14:textId="17CC8CFF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27 990,00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0F795CB8" w14:textId="77777777" w:rsidTr="001420E6">
        <w:tc>
          <w:tcPr>
            <w:tcW w:w="5056" w:type="dxa"/>
          </w:tcPr>
          <w:p w14:paraId="721717A4" w14:textId="46E5F2A3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36" w:type="dxa"/>
            <w:gridSpan w:val="2"/>
          </w:tcPr>
          <w:p w14:paraId="51C8628B" w14:textId="081062A7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Roboty budowlane</w:t>
            </w:r>
          </w:p>
        </w:tc>
      </w:tr>
      <w:tr w:rsidR="00E0391D" w:rsidRPr="000C1FAC" w14:paraId="5F17CB46" w14:textId="77777777" w:rsidTr="00EF50F8">
        <w:tc>
          <w:tcPr>
            <w:tcW w:w="5056" w:type="dxa"/>
          </w:tcPr>
          <w:p w14:paraId="7BB7BEFF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3DE6B9BD" w14:textId="2B5943E1" w:rsidR="00E0391D" w:rsidRPr="000C1FAC" w:rsidRDefault="00874E40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31 100,00</w:t>
            </w:r>
            <w:r w:rsidR="00E0391D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36" w:type="dxa"/>
            <w:gridSpan w:val="2"/>
          </w:tcPr>
          <w:p w14:paraId="0C060C70" w14:textId="53F47692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27 990,00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70F3FB84" w14:textId="77777777" w:rsidTr="00CB6F46">
        <w:tc>
          <w:tcPr>
            <w:tcW w:w="5056" w:type="dxa"/>
          </w:tcPr>
          <w:p w14:paraId="2EDE2B2D" w14:textId="166D737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cross-financing</w:t>
            </w:r>
          </w:p>
        </w:tc>
        <w:tc>
          <w:tcPr>
            <w:tcW w:w="8936" w:type="dxa"/>
            <w:gridSpan w:val="2"/>
          </w:tcPr>
          <w:p w14:paraId="3DDD618C" w14:textId="25B714D1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D3BA1">
              <w:rPr>
                <w:rFonts w:ascii="Arial" w:hAnsi="Arial" w:cs="Arial"/>
                <w:b/>
                <w:bCs/>
                <w:sz w:val="24"/>
                <w:szCs w:val="24"/>
              </w:rPr>
              <w:t>Gmina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E0391D" w:rsidRPr="000C1FAC" w14:paraId="18BC51C1" w14:textId="77777777" w:rsidTr="00E36D41">
        <w:trPr>
          <w:trHeight w:val="1211"/>
        </w:trPr>
        <w:tc>
          <w:tcPr>
            <w:tcW w:w="5056" w:type="dxa"/>
          </w:tcPr>
          <w:p w14:paraId="1A17C3AF" w14:textId="5E068F2F" w:rsidR="00E36D41" w:rsidRPr="00E36D41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>2.2. Wynagrodzenie nauczycieli wychowania przedszkolnego</w:t>
            </w:r>
          </w:p>
        </w:tc>
        <w:tc>
          <w:tcPr>
            <w:tcW w:w="5942" w:type="dxa"/>
          </w:tcPr>
          <w:p w14:paraId="1CBAC447" w14:textId="1E300E0B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36D41">
              <w:rPr>
                <w:rFonts w:ascii="Arial" w:hAnsi="Arial" w:cs="Arial"/>
                <w:sz w:val="24"/>
                <w:szCs w:val="24"/>
              </w:rPr>
              <w:t>845 136,00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2994" w:type="dxa"/>
          </w:tcPr>
          <w:p w14:paraId="44089802" w14:textId="709CE6C8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36D41">
              <w:rPr>
                <w:rFonts w:ascii="Arial" w:hAnsi="Arial" w:cs="Arial"/>
                <w:sz w:val="24"/>
                <w:szCs w:val="24"/>
              </w:rPr>
              <w:t>760 622,40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0545C9C3" w14:textId="77777777" w:rsidTr="00E0391D">
        <w:tc>
          <w:tcPr>
            <w:tcW w:w="5056" w:type="dxa"/>
          </w:tcPr>
          <w:p w14:paraId="0B992877" w14:textId="77777777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36" w:type="dxa"/>
            <w:gridSpan w:val="2"/>
          </w:tcPr>
          <w:p w14:paraId="0DB21E6C" w14:textId="5471A886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Personel projektu</w:t>
            </w:r>
          </w:p>
        </w:tc>
      </w:tr>
      <w:tr w:rsidR="00E0391D" w:rsidRPr="000C1FAC" w14:paraId="609A2C73" w14:textId="77777777" w:rsidTr="00E0391D">
        <w:tc>
          <w:tcPr>
            <w:tcW w:w="5056" w:type="dxa"/>
          </w:tcPr>
          <w:p w14:paraId="6159FDFA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54714C3E" w14:textId="07890E35" w:rsidR="00E0391D" w:rsidRPr="000C1FAC" w:rsidRDefault="00E36D41" w:rsidP="00E039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845 136,00</w:t>
            </w:r>
            <w:r w:rsidR="00E0391D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8936" w:type="dxa"/>
            <w:gridSpan w:val="2"/>
          </w:tcPr>
          <w:p w14:paraId="1986B9FF" w14:textId="23FDCF88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36D41">
              <w:rPr>
                <w:rFonts w:ascii="Arial" w:hAnsi="Arial" w:cs="Arial"/>
                <w:sz w:val="24"/>
                <w:szCs w:val="24"/>
              </w:rPr>
              <w:t>760 622,40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</w:tr>
      <w:tr w:rsidR="00E0391D" w:rsidRPr="000C1FAC" w14:paraId="6D754342" w14:textId="77777777" w:rsidTr="00E0391D">
        <w:tc>
          <w:tcPr>
            <w:tcW w:w="5056" w:type="dxa"/>
          </w:tcPr>
          <w:p w14:paraId="15A81631" w14:textId="0454623D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36" w:type="dxa"/>
            <w:gridSpan w:val="2"/>
          </w:tcPr>
          <w:p w14:paraId="6C68042E" w14:textId="3AF5258F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D3BA1">
              <w:rPr>
                <w:rFonts w:ascii="Arial" w:hAnsi="Arial" w:cs="Arial"/>
                <w:b/>
                <w:bCs/>
                <w:sz w:val="24"/>
                <w:szCs w:val="24"/>
              </w:rPr>
              <w:t>Gmina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E0391D" w:rsidRPr="000C1FAC" w14:paraId="648EA500" w14:textId="77777777" w:rsidTr="00E0391D">
        <w:trPr>
          <w:trHeight w:val="781"/>
        </w:trPr>
        <w:tc>
          <w:tcPr>
            <w:tcW w:w="5056" w:type="dxa"/>
            <w:shd w:val="clear" w:color="auto" w:fill="F2F2F2" w:themeFill="background1" w:themeFillShade="F2"/>
          </w:tcPr>
          <w:p w14:paraId="31288736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35727044"/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zadania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0F3F6" w14:textId="71F3FE02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Zadanie 3 Koszty pośrednie </w:t>
            </w:r>
          </w:p>
        </w:tc>
        <w:tc>
          <w:tcPr>
            <w:tcW w:w="5942" w:type="dxa"/>
            <w:shd w:val="clear" w:color="auto" w:fill="F2F2F2" w:themeFill="background1" w:themeFillShade="F2"/>
          </w:tcPr>
          <w:p w14:paraId="251BE063" w14:textId="223B4D31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4" w:type="dxa"/>
            <w:shd w:val="clear" w:color="auto" w:fill="F2F2F2" w:themeFill="background1" w:themeFillShade="F2"/>
          </w:tcPr>
          <w:p w14:paraId="397BFC66" w14:textId="296CE4B6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E0391D" w:rsidRPr="000C1FAC" w14:paraId="7D602DF2" w14:textId="77777777" w:rsidTr="00E0391D">
        <w:tc>
          <w:tcPr>
            <w:tcW w:w="5056" w:type="dxa"/>
          </w:tcPr>
          <w:p w14:paraId="4F5CE9EF" w14:textId="25152B4A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br/>
              <w:t>3.1. Stawka ryczałtowa - 15% kosztów bezpośrednich</w:t>
            </w:r>
          </w:p>
        </w:tc>
        <w:tc>
          <w:tcPr>
            <w:tcW w:w="5942" w:type="dxa"/>
          </w:tcPr>
          <w:p w14:paraId="3A87561C" w14:textId="79CE313C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4" w:type="dxa"/>
          </w:tcPr>
          <w:p w14:paraId="74FF334E" w14:textId="4CF8C83D" w:rsidR="00E0391D" w:rsidRPr="000C1FAC" w:rsidRDefault="00E0391D" w:rsidP="00E0391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E0391D" w:rsidRPr="000C1FAC" w14:paraId="7B51512D" w14:textId="77777777" w:rsidTr="00E0391D">
        <w:tc>
          <w:tcPr>
            <w:tcW w:w="5056" w:type="dxa"/>
          </w:tcPr>
          <w:p w14:paraId="6DCF8B6E" w14:textId="73E502B2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36" w:type="dxa"/>
            <w:gridSpan w:val="2"/>
          </w:tcPr>
          <w:p w14:paraId="6A7E6D96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</w:p>
          <w:p w14:paraId="4E24F82A" w14:textId="0F3F0589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E0391D" w:rsidRPr="000C1FAC" w14:paraId="51CD69A6" w14:textId="77777777" w:rsidTr="00E0391D">
        <w:tc>
          <w:tcPr>
            <w:tcW w:w="5056" w:type="dxa"/>
          </w:tcPr>
          <w:p w14:paraId="79A41717" w14:textId="77777777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2716D55A" w14:textId="73C24AAB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8936" w:type="dxa"/>
            <w:gridSpan w:val="2"/>
          </w:tcPr>
          <w:p w14:paraId="3203AB3F" w14:textId="5730E720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C1FAC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bookmarkEnd w:id="3"/>
      <w:tr w:rsidR="00E0391D" w:rsidRPr="000C1FAC" w14:paraId="1275C954" w14:textId="77777777" w:rsidTr="00E0391D">
        <w:tc>
          <w:tcPr>
            <w:tcW w:w="5056" w:type="dxa"/>
          </w:tcPr>
          <w:p w14:paraId="6C9DF387" w14:textId="38E30D44" w:rsidR="00E0391D" w:rsidRPr="000C1FAC" w:rsidRDefault="00E0391D" w:rsidP="00E0391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36" w:type="dxa"/>
            <w:gridSpan w:val="2"/>
          </w:tcPr>
          <w:p w14:paraId="02946866" w14:textId="6B6D57A9" w:rsidR="00E0391D" w:rsidRPr="000C1FAC" w:rsidRDefault="00E0391D" w:rsidP="00E0391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C1F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D3BA1">
              <w:rPr>
                <w:rFonts w:ascii="Arial" w:hAnsi="Arial" w:cs="Arial"/>
                <w:b/>
                <w:bCs/>
                <w:sz w:val="24"/>
                <w:szCs w:val="24"/>
              </w:rPr>
              <w:t>Gmina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D3BA1"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E0391D" w:rsidRPr="000C1FAC" w14:paraId="35E3DEA3" w14:textId="77777777" w:rsidTr="00103615">
        <w:trPr>
          <w:trHeight w:val="781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6823864B" w14:textId="20A09E9A" w:rsidR="00E0391D" w:rsidRPr="000C1FAC" w:rsidRDefault="00E0391D" w:rsidP="00E0391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E0391D" w:rsidRPr="000C1FAC" w14:paraId="2B6095DD" w14:textId="77777777" w:rsidTr="00103615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1E0E291" w14:textId="77777777" w:rsidR="00E0391D" w:rsidRPr="00E36D41" w:rsidRDefault="00E0391D" w:rsidP="00E0391D">
            <w:pPr>
              <w:rPr>
                <w:rFonts w:ascii="Arial" w:hAnsi="Arial" w:cs="Arial"/>
                <w:b/>
                <w:bCs/>
              </w:rPr>
            </w:pPr>
            <w:r w:rsidRPr="00E36D41">
              <w:rPr>
                <w:rFonts w:ascii="Arial" w:hAnsi="Arial" w:cs="Arial"/>
                <w:b/>
                <w:bCs/>
              </w:rPr>
              <w:t>Uzasadnienie poszczególnych wydatków wskazanych w budżecie projektu</w:t>
            </w:r>
          </w:p>
        </w:tc>
      </w:tr>
      <w:tr w:rsidR="00E0391D" w:rsidRPr="000C1FAC" w14:paraId="5593077D" w14:textId="77777777" w:rsidTr="00F8170A">
        <w:tc>
          <w:tcPr>
            <w:tcW w:w="13992" w:type="dxa"/>
            <w:gridSpan w:val="3"/>
            <w:shd w:val="clear" w:color="auto" w:fill="auto"/>
          </w:tcPr>
          <w:p w14:paraId="6AE923D2" w14:textId="0D102647" w:rsidR="00E0391D" w:rsidRPr="000C1FAC" w:rsidRDefault="00E0391D" w:rsidP="00E0391D">
            <w:pPr>
              <w:rPr>
                <w:rFonts w:ascii="Arial" w:hAnsi="Arial" w:cs="Arial"/>
                <w:sz w:val="20"/>
                <w:szCs w:val="20"/>
              </w:rPr>
            </w:pPr>
            <w:r w:rsidRPr="000C1F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Obszar danych uzasadnienia 1.1 </w:t>
            </w:r>
          </w:p>
          <w:p w14:paraId="011A0CCB" w14:textId="000E851B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Szkolenie –</w:t>
            </w: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t>praca z dzieckiem w spektrum autyzmu.</w:t>
            </w:r>
          </w:p>
          <w:p w14:paraId="4AB02F67" w14:textId="398ADB34" w:rsidR="00E0391D" w:rsidRPr="000C1FAC" w:rsidRDefault="00E0391D" w:rsidP="00E0391D">
            <w:pPr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4 os. x 1500 zł = 6000 zł</w:t>
            </w:r>
          </w:p>
          <w:p w14:paraId="4A7F2D95" w14:textId="0F154CEE" w:rsidR="00E0391D" w:rsidRPr="000C1FAC" w:rsidRDefault="00E0391D" w:rsidP="000C1FA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Zakres szkolenia:</w:t>
            </w:r>
          </w:p>
          <w:p w14:paraId="63E7171D" w14:textId="3E2D4EB2" w:rsidR="00E0391D" w:rsidRPr="00B302D7" w:rsidRDefault="00E0391D" w:rsidP="00B302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6D41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B302D7">
              <w:rPr>
                <w:rFonts w:ascii="Arial" w:hAnsi="Arial" w:cs="Arial"/>
                <w:sz w:val="24"/>
                <w:szCs w:val="24"/>
              </w:rPr>
              <w:t>cechy charakterystyczne dla autyzmu</w:t>
            </w:r>
          </w:p>
          <w:p w14:paraId="336E9C70" w14:textId="77777777" w:rsidR="00E0391D" w:rsidRPr="00B302D7" w:rsidRDefault="00E0391D" w:rsidP="00E36D41">
            <w:pPr>
              <w:pStyle w:val="NormalnyWeb"/>
              <w:spacing w:before="0" w:beforeAutospacing="0" w:after="0" w:afterAutospacing="0" w:line="276" w:lineRule="auto"/>
              <w:rPr>
                <w:rFonts w:ascii="Arial" w:eastAsiaTheme="minorHAnsi" w:hAnsi="Arial" w:cs="Arial"/>
                <w:lang w:eastAsia="en-US"/>
              </w:rPr>
            </w:pPr>
            <w:r w:rsidRPr="00B302D7">
              <w:rPr>
                <w:rFonts w:ascii="Arial" w:eastAsiaTheme="minorHAnsi" w:hAnsi="Arial" w:cs="Arial"/>
                <w:lang w:eastAsia="en-US"/>
              </w:rPr>
              <w:t>2. diagnoza różnicowa</w:t>
            </w:r>
          </w:p>
          <w:p w14:paraId="36E24BB7" w14:textId="481507BE" w:rsidR="00E0391D" w:rsidRPr="00B302D7" w:rsidRDefault="00E0391D" w:rsidP="00E36D41">
            <w:pPr>
              <w:pStyle w:val="NormalnyWeb"/>
              <w:spacing w:before="0" w:beforeAutospacing="0" w:after="0" w:afterAutospacing="0" w:line="276" w:lineRule="auto"/>
              <w:rPr>
                <w:rFonts w:ascii="Arial" w:eastAsiaTheme="minorHAnsi" w:hAnsi="Arial" w:cs="Arial"/>
                <w:lang w:eastAsia="en-US"/>
              </w:rPr>
            </w:pPr>
            <w:r w:rsidRPr="00B302D7">
              <w:rPr>
                <w:rFonts w:ascii="Arial" w:eastAsiaTheme="minorHAnsi" w:hAnsi="Arial" w:cs="Arial"/>
                <w:lang w:eastAsia="en-US"/>
              </w:rPr>
              <w:t>3. wybrane metody terapeutyczne oraz metody wspierające terapię dzieci w spektrum autyzmu</w:t>
            </w:r>
          </w:p>
          <w:p w14:paraId="3574338E" w14:textId="5CC8E3CE" w:rsidR="00E0391D" w:rsidRPr="00B302D7" w:rsidRDefault="00E0391D" w:rsidP="00E36D41">
            <w:pPr>
              <w:pStyle w:val="NormalnyWeb"/>
              <w:spacing w:before="0" w:beforeAutospacing="0" w:after="0" w:afterAutospacing="0" w:line="276" w:lineRule="auto"/>
              <w:rPr>
                <w:rFonts w:ascii="Arial" w:eastAsiaTheme="minorHAnsi" w:hAnsi="Arial" w:cs="Arial"/>
                <w:lang w:eastAsia="en-US"/>
              </w:rPr>
            </w:pPr>
            <w:r w:rsidRPr="00B302D7">
              <w:rPr>
                <w:rFonts w:ascii="Arial" w:eastAsiaTheme="minorHAnsi" w:hAnsi="Arial" w:cs="Arial"/>
                <w:lang w:eastAsia="en-US"/>
              </w:rPr>
              <w:t>4. metody radzenia sobie z zachowanymi trudnymi</w:t>
            </w:r>
          </w:p>
          <w:p w14:paraId="490CFAA0" w14:textId="4EF4CE2D" w:rsidR="00E0391D" w:rsidRPr="000C1FAC" w:rsidRDefault="00E0391D" w:rsidP="00E36D41">
            <w:pPr>
              <w:pStyle w:val="NormalnyWeb"/>
              <w:spacing w:before="0" w:beforeAutospacing="0" w:after="0" w:afterAutospacing="0" w:line="276" w:lineRule="auto"/>
              <w:rPr>
                <w:rFonts w:ascii="Arial" w:eastAsiaTheme="minorHAnsi" w:hAnsi="Arial" w:cs="Arial"/>
                <w:lang w:eastAsia="en-US"/>
              </w:rPr>
            </w:pPr>
            <w:r w:rsidRPr="00B302D7">
              <w:rPr>
                <w:rFonts w:ascii="Arial" w:eastAsiaTheme="minorHAnsi" w:hAnsi="Arial" w:cs="Arial"/>
                <w:lang w:eastAsia="en-US"/>
              </w:rPr>
              <w:t>5. rozwijanie umiejętności życiowych w grupie</w:t>
            </w:r>
          </w:p>
          <w:p w14:paraId="10B0A7D5" w14:textId="754BEE5C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621A2D" w14:textId="7F5E3709" w:rsidR="00E0391D" w:rsidRPr="000C1FAC" w:rsidRDefault="00E0391D" w:rsidP="00E0391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Koszt udziału 1 osoby w 16 godz. szkoleniu – 1 500 zł</w:t>
            </w:r>
            <w:r w:rsidR="00B302D7">
              <w:rPr>
                <w:rFonts w:ascii="Arial" w:hAnsi="Arial" w:cs="Arial"/>
                <w:sz w:val="24"/>
                <w:szCs w:val="24"/>
              </w:rPr>
              <w:t>.</w:t>
            </w:r>
            <w:r w:rsid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C1FAC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  <w:tr w:rsidR="000D005B" w14:paraId="0ED9DBD4" w14:textId="77777777" w:rsidTr="00103615">
        <w:tc>
          <w:tcPr>
            <w:tcW w:w="13992" w:type="dxa"/>
            <w:gridSpan w:val="3"/>
          </w:tcPr>
          <w:p w14:paraId="5F80FFA3" w14:textId="7AEDFE66" w:rsidR="000D005B" w:rsidRPr="000C1FAC" w:rsidRDefault="000D005B" w:rsidP="000D005B">
            <w:pPr>
              <w:rPr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Obszar danych uzasadnienia 2.1</w:t>
            </w:r>
          </w:p>
          <w:p w14:paraId="39EA0AF7" w14:textId="45B8FE2F" w:rsidR="00723541" w:rsidRPr="000C1FAC" w:rsidRDefault="00433AAA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W ramach zadania 2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(poz. 2.1) </w:t>
            </w:r>
            <w:r w:rsidRPr="000C1FAC">
              <w:rPr>
                <w:rFonts w:ascii="Arial" w:hAnsi="Arial" w:cs="Arial"/>
                <w:sz w:val="24"/>
                <w:szCs w:val="24"/>
              </w:rPr>
              <w:t>zaplanowano przeprowadzenie prac remontowo-adaptacyj</w:t>
            </w:r>
            <w:r w:rsidR="00E8344A" w:rsidRPr="000C1FAC">
              <w:rPr>
                <w:rFonts w:ascii="Arial" w:hAnsi="Arial" w:cs="Arial"/>
                <w:sz w:val="24"/>
                <w:szCs w:val="24"/>
              </w:rPr>
              <w:t>nych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mając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ych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na celu przygotowanie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nowej </w:t>
            </w:r>
            <w:r w:rsidR="00723541" w:rsidRPr="000C1FAC">
              <w:rPr>
                <w:rFonts w:ascii="Arial" w:hAnsi="Arial" w:cs="Arial"/>
                <w:sz w:val="24"/>
                <w:szCs w:val="24"/>
              </w:rPr>
              <w:t>sali przedszkolnej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. Na ten cel przeznaczone zostanie pomieszczenie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dotychczas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nieużytkow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ane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o powierzchni 55 m2 znajdujące się w budynku należącym do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W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nioskodawcy.</w:t>
            </w:r>
          </w:p>
          <w:p w14:paraId="046F9ACF" w14:textId="6E47D10A" w:rsidR="00433AAA" w:rsidRPr="000C1FAC" w:rsidRDefault="00433AAA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Prace remontowe będą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obejmować:</w:t>
            </w:r>
          </w:p>
          <w:p w14:paraId="64FC070E" w14:textId="64133A29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malowanie ścian oraz sufitów (w tym naprawa tynków): 16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6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m2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 </w:t>
            </w:r>
          </w:p>
          <w:p w14:paraId="2384C915" w14:textId="7584DEEF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doprowadzenie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i wymiana 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instalacji elektrycznej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</w:t>
            </w:r>
          </w:p>
          <w:p w14:paraId="06F344A5" w14:textId="73756106" w:rsidR="00CB3734" w:rsidRPr="000C1FAC" w:rsidRDefault="00CB3734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zakup i montaż lamp LED sufitowych typu panel, 4000k, natynkowe – 6 szt. – 2 100 zł</w:t>
            </w:r>
          </w:p>
          <w:p w14:paraId="2CA9C6C4" w14:textId="155DF695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>- wylewka samopoziomująca oraz montaż paneli 55 m2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8000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zł, </w:t>
            </w:r>
          </w:p>
          <w:p w14:paraId="57BF7720" w14:textId="19CDA7ED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montaż listew 64 </w:t>
            </w:r>
            <w:proofErr w:type="spellStart"/>
            <w:r w:rsidRPr="000C1FAC">
              <w:rPr>
                <w:rFonts w:ascii="Arial" w:hAnsi="Arial" w:cs="Arial"/>
                <w:sz w:val="24"/>
                <w:szCs w:val="24"/>
              </w:rPr>
              <w:t>mb</w:t>
            </w:r>
            <w:proofErr w:type="spellEnd"/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2 800 zł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464F87" w14:textId="5E404E93" w:rsidR="00723541" w:rsidRPr="000C1FAC" w:rsidRDefault="00723541" w:rsidP="00433AA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- montaż drzwi z ościeżnicą 1szt. 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>– 2 200 zł</w:t>
            </w:r>
          </w:p>
          <w:p w14:paraId="59578D70" w14:textId="09CCD6F8" w:rsidR="000D005B" w:rsidRPr="000C1FAC" w:rsidRDefault="00723541" w:rsidP="00CB3734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C1FAC">
              <w:rPr>
                <w:rFonts w:ascii="Arial" w:hAnsi="Arial" w:cs="Arial"/>
                <w:sz w:val="24"/>
                <w:szCs w:val="24"/>
              </w:rPr>
              <w:t xml:space="preserve">Łączny koszt dostosowania sali 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>31 100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Koszt obejmuje zakup niezbędnych materiałów i wykonanie usługi, oszacowany został na</w:t>
            </w:r>
            <w:r w:rsidR="00CB3734" w:rsidRPr="000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3AAA" w:rsidRPr="000C1FAC">
              <w:rPr>
                <w:rFonts w:ascii="Arial" w:hAnsi="Arial" w:cs="Arial"/>
                <w:sz w:val="24"/>
                <w:szCs w:val="24"/>
              </w:rPr>
              <w:t>podstawie wstępnego rozeznania ofert</w:t>
            </w:r>
            <w:r w:rsidRPr="000C1FAC">
              <w:rPr>
                <w:rFonts w:ascii="Arial" w:hAnsi="Arial" w:cs="Arial"/>
                <w:sz w:val="24"/>
                <w:szCs w:val="24"/>
              </w:rPr>
              <w:t>.</w:t>
            </w:r>
            <w:r w:rsidR="00874E40" w:rsidRPr="000C1FAC">
              <w:rPr>
                <w:rFonts w:ascii="Arial" w:hAnsi="Arial" w:cs="Arial"/>
                <w:sz w:val="24"/>
                <w:szCs w:val="24"/>
              </w:rPr>
              <w:t xml:space="preserve"> Prace zostaną wykonane z uwzględnieniem koncepcji uniwersalnego projektowania.</w:t>
            </w:r>
          </w:p>
        </w:tc>
      </w:tr>
      <w:tr w:rsidR="000D005B" w14:paraId="116FC3C6" w14:textId="77777777" w:rsidTr="00103615">
        <w:tc>
          <w:tcPr>
            <w:tcW w:w="13992" w:type="dxa"/>
            <w:gridSpan w:val="3"/>
          </w:tcPr>
          <w:p w14:paraId="766F644E" w14:textId="11E4E080" w:rsidR="000D005B" w:rsidRPr="009F2A72" w:rsidRDefault="000D005B" w:rsidP="000D005B">
            <w:pPr>
              <w:rPr>
                <w:sz w:val="24"/>
                <w:szCs w:val="24"/>
              </w:rPr>
            </w:pPr>
            <w:r w:rsidRPr="009F2A72">
              <w:rPr>
                <w:rFonts w:ascii="Arial" w:hAnsi="Arial" w:cs="Arial"/>
                <w:b/>
                <w:bCs/>
                <w:sz w:val="20"/>
                <w:szCs w:val="20"/>
              </w:rPr>
              <w:t>Obszar danych uzasadnienia 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14:paraId="0F1645A3" w14:textId="499365AB" w:rsidR="00E36D41" w:rsidRPr="00E36D41" w:rsidRDefault="000D005B" w:rsidP="00E36D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42017C">
              <w:rPr>
                <w:rFonts w:ascii="Arial" w:hAnsi="Arial" w:cs="Arial"/>
                <w:sz w:val="24"/>
                <w:szCs w:val="24"/>
              </w:rPr>
              <w:t>ynagrodzenie nauczycieli wychowania przedszkolnego 6 etatów</w:t>
            </w:r>
            <w:r w:rsidR="008C3D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017C">
              <w:rPr>
                <w:rFonts w:ascii="Arial" w:hAnsi="Arial" w:cs="Arial"/>
                <w:sz w:val="24"/>
                <w:szCs w:val="24"/>
              </w:rPr>
              <w:t>(</w:t>
            </w:r>
            <w:r w:rsidR="009B2890">
              <w:rPr>
                <w:rFonts w:ascii="Arial" w:hAnsi="Arial" w:cs="Arial"/>
                <w:sz w:val="24"/>
                <w:szCs w:val="24"/>
              </w:rPr>
              <w:t>art. 16 KN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). </w:t>
            </w:r>
            <w:r w:rsidR="00047113">
              <w:rPr>
                <w:rFonts w:ascii="Arial" w:hAnsi="Arial" w:cs="Arial"/>
                <w:sz w:val="24"/>
                <w:szCs w:val="24"/>
              </w:rPr>
              <w:t>W związku z tym, że będą to nowi nauczyciele na potrzeby kalkulacji przyjmuje się wynagrodzenie jak dla nauczyciela dyplomowanego. Wysokość faktycznie wypłacanych wynagrodzeń będzie zgodna</w:t>
            </w:r>
            <w:r w:rsidR="00F102BB">
              <w:rPr>
                <w:rFonts w:ascii="Arial" w:hAnsi="Arial" w:cs="Arial"/>
                <w:sz w:val="24"/>
                <w:szCs w:val="24"/>
              </w:rPr>
              <w:t xml:space="preserve"> ze stopniem awansu zawodowego nauczyciela</w:t>
            </w:r>
            <w:r w:rsidR="00E36D41">
              <w:rPr>
                <w:rFonts w:ascii="Arial" w:hAnsi="Arial" w:cs="Arial"/>
                <w:sz w:val="24"/>
                <w:szCs w:val="24"/>
              </w:rPr>
              <w:t xml:space="preserve"> oraz uwzględnia</w:t>
            </w:r>
            <w:r w:rsidR="00B21419">
              <w:rPr>
                <w:rFonts w:ascii="Arial" w:hAnsi="Arial" w:cs="Arial"/>
                <w:sz w:val="24"/>
                <w:szCs w:val="24"/>
              </w:rPr>
              <w:t>ć będzie</w:t>
            </w:r>
            <w:r w:rsidR="00E36D41">
              <w:rPr>
                <w:rFonts w:ascii="Arial" w:hAnsi="Arial" w:cs="Arial"/>
                <w:sz w:val="24"/>
                <w:szCs w:val="24"/>
              </w:rPr>
              <w:t xml:space="preserve"> wszystkie składowe (</w:t>
            </w:r>
            <w:r w:rsidR="00E36D41" w:rsidRPr="00E36D41">
              <w:rPr>
                <w:rFonts w:ascii="Arial" w:hAnsi="Arial" w:cs="Arial"/>
                <w:sz w:val="24"/>
                <w:szCs w:val="24"/>
              </w:rPr>
              <w:t>wynagrodzeni</w:t>
            </w:r>
            <w:r w:rsidR="00E36D41">
              <w:rPr>
                <w:rFonts w:ascii="Arial" w:hAnsi="Arial" w:cs="Arial"/>
                <w:sz w:val="24"/>
                <w:szCs w:val="24"/>
              </w:rPr>
              <w:t>e</w:t>
            </w:r>
            <w:r w:rsidR="00E36D41" w:rsidRPr="00E36D41">
              <w:rPr>
                <w:rFonts w:ascii="Arial" w:hAnsi="Arial" w:cs="Arial"/>
                <w:sz w:val="24"/>
                <w:szCs w:val="24"/>
              </w:rPr>
              <w:t xml:space="preserve"> zasadnicze, dodat</w:t>
            </w:r>
            <w:r w:rsidR="00E36D41">
              <w:rPr>
                <w:rFonts w:ascii="Arial" w:hAnsi="Arial" w:cs="Arial"/>
                <w:sz w:val="24"/>
                <w:szCs w:val="24"/>
              </w:rPr>
              <w:t>ek</w:t>
            </w:r>
            <w:r w:rsidR="00E36D41" w:rsidRPr="00E36D41">
              <w:rPr>
                <w:rFonts w:ascii="Arial" w:hAnsi="Arial" w:cs="Arial"/>
                <w:sz w:val="24"/>
                <w:szCs w:val="24"/>
              </w:rPr>
              <w:t xml:space="preserve"> za wysługę lat, motywacyjn</w:t>
            </w:r>
            <w:r w:rsidR="00E36D41">
              <w:rPr>
                <w:rFonts w:ascii="Arial" w:hAnsi="Arial" w:cs="Arial"/>
                <w:sz w:val="24"/>
                <w:szCs w:val="24"/>
              </w:rPr>
              <w:t>y</w:t>
            </w:r>
            <w:r w:rsidR="00E36D41" w:rsidRPr="00E36D41">
              <w:rPr>
                <w:rFonts w:ascii="Arial" w:hAnsi="Arial" w:cs="Arial"/>
                <w:sz w:val="24"/>
                <w:szCs w:val="24"/>
              </w:rPr>
              <w:t>, funkcyjn</w:t>
            </w:r>
            <w:r w:rsidR="00E36D41">
              <w:rPr>
                <w:rFonts w:ascii="Arial" w:hAnsi="Arial" w:cs="Arial"/>
                <w:sz w:val="24"/>
                <w:szCs w:val="24"/>
              </w:rPr>
              <w:t>y itd.)</w:t>
            </w:r>
            <w:r w:rsidR="00E36D41" w:rsidRPr="00E36D4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456794" w14:textId="08D5FC86" w:rsidR="000D005B" w:rsidRPr="002822A2" w:rsidRDefault="000D005B" w:rsidP="000D005B">
            <w:pPr>
              <w:rPr>
                <w:rFonts w:ascii="Arial" w:hAnsi="Arial" w:cs="Arial"/>
                <w:sz w:val="24"/>
                <w:szCs w:val="24"/>
              </w:rPr>
            </w:pPr>
            <w:r w:rsidRPr="0042017C">
              <w:rPr>
                <w:rFonts w:ascii="Arial" w:hAnsi="Arial" w:cs="Arial"/>
                <w:sz w:val="24"/>
                <w:szCs w:val="24"/>
              </w:rPr>
              <w:t xml:space="preserve">Średnio </w:t>
            </w:r>
            <w:r w:rsidR="00E36D41">
              <w:rPr>
                <w:rFonts w:ascii="Arial" w:hAnsi="Arial" w:cs="Arial"/>
                <w:sz w:val="24"/>
                <w:szCs w:val="24"/>
              </w:rPr>
              <w:t>11 738</w:t>
            </w:r>
            <w:r w:rsidR="00E36D41" w:rsidRPr="004201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017C">
              <w:rPr>
                <w:rFonts w:ascii="Arial" w:hAnsi="Arial" w:cs="Arial"/>
                <w:sz w:val="24"/>
                <w:szCs w:val="24"/>
              </w:rPr>
              <w:t xml:space="preserve">zł brutto </w:t>
            </w:r>
            <w:proofErr w:type="spellStart"/>
            <w:r w:rsidRPr="0042017C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792C4A" w14:textId="5B0B997A" w:rsidR="000D005B" w:rsidRDefault="000D005B" w:rsidP="000D005B">
            <w:pPr>
              <w:rPr>
                <w:rFonts w:ascii="Arial" w:hAnsi="Arial" w:cs="Arial"/>
                <w:sz w:val="24"/>
                <w:szCs w:val="24"/>
              </w:rPr>
            </w:pPr>
            <w:r w:rsidRPr="0042017C">
              <w:rPr>
                <w:rFonts w:ascii="Arial" w:hAnsi="Arial" w:cs="Arial"/>
                <w:sz w:val="24"/>
                <w:szCs w:val="24"/>
              </w:rPr>
              <w:lastRenderedPageBreak/>
              <w:t>Sposób kalkulacji: 6 os. x 12 m-</w:t>
            </w:r>
            <w:proofErr w:type="spellStart"/>
            <w:r w:rsidRPr="0042017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42017C">
              <w:rPr>
                <w:rFonts w:ascii="Arial" w:hAnsi="Arial" w:cs="Arial"/>
                <w:sz w:val="24"/>
                <w:szCs w:val="24"/>
              </w:rPr>
              <w:t xml:space="preserve"> x </w:t>
            </w:r>
            <w:r w:rsidR="00E36D41">
              <w:rPr>
                <w:rFonts w:ascii="Arial" w:hAnsi="Arial" w:cs="Arial"/>
                <w:sz w:val="24"/>
                <w:szCs w:val="24"/>
              </w:rPr>
              <w:t>11 738</w:t>
            </w:r>
            <w:r w:rsidR="009B2890" w:rsidRPr="004201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017C">
              <w:rPr>
                <w:rFonts w:ascii="Arial" w:hAnsi="Arial" w:cs="Arial"/>
                <w:sz w:val="24"/>
                <w:szCs w:val="24"/>
              </w:rPr>
              <w:t>zł =</w:t>
            </w:r>
            <w:r w:rsidR="00E36D41">
              <w:rPr>
                <w:rFonts w:ascii="Arial" w:hAnsi="Arial" w:cs="Arial"/>
                <w:sz w:val="24"/>
                <w:szCs w:val="24"/>
              </w:rPr>
              <w:t xml:space="preserve"> 845 136 zł</w:t>
            </w:r>
          </w:p>
          <w:p w14:paraId="09D10510" w14:textId="7715F405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 obowiązków nauczyciela wychowania przedszkolnego wchodzi w szczególności:</w:t>
            </w:r>
          </w:p>
          <w:p w14:paraId="58C85943" w14:textId="3379632F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realizacja podstawy programowej,</w:t>
            </w:r>
          </w:p>
          <w:p w14:paraId="507CEC34" w14:textId="0C7B09AF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działania dydaktyczne, wychowawcze, opiekuńcze,</w:t>
            </w:r>
          </w:p>
          <w:p w14:paraId="39220E88" w14:textId="394532FA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zapewnienie bezpieczeństwa w czasie zajęć,</w:t>
            </w:r>
          </w:p>
          <w:p w14:paraId="1D188B08" w14:textId="00AB82AE" w:rsidR="000D005B" w:rsidRPr="002343BB" w:rsidRDefault="000D005B" w:rsidP="000D005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wspieranie dzieci w rozwoju,</w:t>
            </w:r>
          </w:p>
          <w:p w14:paraId="5CD5CEEA" w14:textId="670BC911" w:rsidR="000D005B" w:rsidRPr="00E36D41" w:rsidRDefault="000D005B" w:rsidP="00E36D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343BB">
              <w:rPr>
                <w:rFonts w:ascii="Arial" w:hAnsi="Arial" w:cs="Arial"/>
                <w:sz w:val="24"/>
                <w:szCs w:val="24"/>
              </w:rPr>
              <w:t>- utrzymywanie kontaktu z rodzicami (opiekunami prawnymi).</w:t>
            </w: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516179B4" w14:textId="69D6E0EF" w:rsidR="002B29FF" w:rsidRPr="002B29FF" w:rsidRDefault="002B29FF" w:rsidP="002B29FF">
      <w:pPr>
        <w:rPr>
          <w:rFonts w:ascii="Arial" w:hAnsi="Arial" w:cs="Arial"/>
          <w:sz w:val="24"/>
          <w:szCs w:val="24"/>
        </w:rPr>
      </w:pPr>
      <w:r w:rsidRPr="002B29FF">
        <w:rPr>
          <w:rFonts w:ascii="Arial" w:hAnsi="Arial" w:cs="Arial"/>
          <w:sz w:val="24"/>
          <w:szCs w:val="24"/>
        </w:rPr>
        <w:t xml:space="preserve">Limit znaków możliwych do wpisania w polu uzasadnienie wynosi </w:t>
      </w:r>
      <w:r w:rsidR="00AF20ED">
        <w:rPr>
          <w:rFonts w:ascii="Arial" w:hAnsi="Arial" w:cs="Arial"/>
          <w:sz w:val="24"/>
          <w:szCs w:val="24"/>
        </w:rPr>
        <w:t>4000</w:t>
      </w:r>
      <w:r w:rsidRPr="002B29FF">
        <w:rPr>
          <w:rFonts w:ascii="Arial" w:hAnsi="Arial" w:cs="Arial"/>
          <w:sz w:val="24"/>
          <w:szCs w:val="24"/>
        </w:rPr>
        <w:t>, dlatego powinieneś wskazać wyłącznie najważniejsze, wymagane przez IZ informacje. Pamiętaj, że liczba dodanych uzasadnień nie może przekraczać liczby pozycji w budżecie projektu. Planując budżet projektu musisz wziąć pod uwagę powyższe ograniczenia. Zadbaj o to, aby konstrukcja budżetu projektu w podziale na poszczególne pozycje była odpowiednio szczegółowa np. dana pozycja może odnosić się do jednej formy wsparcia w danym przedszkolu, tak aby dane zawarte w nazwach pozycji budżetowych oraz w uzasadnieniu do nich zawierały niezbędne informacje do oceny racjonalności i zasadności kosztów.</w:t>
      </w:r>
    </w:p>
    <w:p w14:paraId="07DB06E7" w14:textId="2386BEB7" w:rsidR="002B29FF" w:rsidRDefault="002B29FF" w:rsidP="002B29FF">
      <w:pPr>
        <w:rPr>
          <w:rFonts w:ascii="Arial" w:hAnsi="Arial" w:cs="Arial"/>
          <w:sz w:val="24"/>
          <w:szCs w:val="24"/>
        </w:rPr>
      </w:pPr>
      <w:r w:rsidRPr="002B29FF">
        <w:rPr>
          <w:rFonts w:ascii="Arial" w:hAnsi="Arial" w:cs="Arial"/>
          <w:sz w:val="24"/>
          <w:szCs w:val="24"/>
        </w:rPr>
        <w:t>Dodatkowo, w celu zwiększenia czytelności zapisów uzasadnień do budżetu w polu L.p.  wskaż numer zadania i pozycji budżetowej, której dotyczy dane uzasadnienie np. Zadanie nr 1, pozycja nr 1 (aplikacja SOWA EFS nadaje uzasadnieniom do budżetu numery porządkowe i nie uwzględnia podziału uzasadnień na poszczególne zadania).</w:t>
      </w:r>
    </w:p>
    <w:bookmarkEnd w:id="0"/>
    <w:p w14:paraId="6CA8FAC5" w14:textId="528E5E3E" w:rsidR="000C1FAC" w:rsidRDefault="000C1FAC" w:rsidP="000C1FAC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Nieruchomości przeznaczone na funkcjonowanie OWP</w:t>
      </w:r>
    </w:p>
    <w:p w14:paraId="29A958E5" w14:textId="1009206A" w:rsidR="000C1FAC" w:rsidRDefault="000C1FAC" w:rsidP="000C1FAC">
      <w:pPr>
        <w:rPr>
          <w:rFonts w:ascii="Arial" w:hAnsi="Arial" w:cs="Arial"/>
          <w:sz w:val="24"/>
          <w:szCs w:val="24"/>
        </w:rPr>
      </w:pPr>
      <w:r w:rsidRPr="00287EE8">
        <w:rPr>
          <w:rFonts w:ascii="Arial" w:hAnsi="Arial" w:cs="Arial"/>
          <w:sz w:val="24"/>
          <w:szCs w:val="24"/>
        </w:rPr>
        <w:t xml:space="preserve">W związku z tym, że wydatki zaplanowane w budżecie </w:t>
      </w:r>
      <w:r>
        <w:rPr>
          <w:rFonts w:ascii="Arial" w:hAnsi="Arial" w:cs="Arial"/>
          <w:sz w:val="24"/>
          <w:szCs w:val="24"/>
        </w:rPr>
        <w:t>podlegają ocenie zasadności, efektywności i racjonalności</w:t>
      </w:r>
      <w:r w:rsidRPr="00287EE8">
        <w:rPr>
          <w:rFonts w:ascii="Arial" w:hAnsi="Arial" w:cs="Arial"/>
          <w:sz w:val="24"/>
          <w:szCs w:val="24"/>
        </w:rPr>
        <w:t>, zwróć szczególną uwagę na to czy zapisy wniosku dostarczają</w:t>
      </w:r>
      <w:r>
        <w:rPr>
          <w:rFonts w:ascii="Arial" w:hAnsi="Arial" w:cs="Arial"/>
          <w:sz w:val="24"/>
          <w:szCs w:val="24"/>
        </w:rPr>
        <w:t xml:space="preserve"> danych</w:t>
      </w:r>
      <w:r w:rsidRPr="00287EE8">
        <w:rPr>
          <w:rFonts w:ascii="Arial" w:hAnsi="Arial" w:cs="Arial"/>
          <w:sz w:val="24"/>
          <w:szCs w:val="24"/>
        </w:rPr>
        <w:t xml:space="preserve"> </w:t>
      </w:r>
      <w:r w:rsidRPr="00C035C9">
        <w:rPr>
          <w:rFonts w:ascii="Arial" w:hAnsi="Arial" w:cs="Arial"/>
          <w:sz w:val="24"/>
          <w:szCs w:val="24"/>
        </w:rPr>
        <w:t>niezbędnych</w:t>
      </w:r>
      <w:r w:rsidRPr="00287EE8">
        <w:rPr>
          <w:rFonts w:ascii="Arial" w:hAnsi="Arial" w:cs="Arial"/>
          <w:sz w:val="24"/>
          <w:szCs w:val="24"/>
        </w:rPr>
        <w:t xml:space="preserve"> do oceny </w:t>
      </w:r>
      <w:r>
        <w:rPr>
          <w:rFonts w:ascii="Arial" w:hAnsi="Arial" w:cs="Arial"/>
          <w:sz w:val="24"/>
          <w:szCs w:val="24"/>
        </w:rPr>
        <w:t>kosztów związanych z budynkiem, w którym ma mieścić się OWP</w:t>
      </w:r>
      <w:r w:rsidRPr="00287EE8">
        <w:rPr>
          <w:rFonts w:ascii="Arial" w:hAnsi="Arial" w:cs="Arial"/>
          <w:sz w:val="24"/>
          <w:szCs w:val="24"/>
        </w:rPr>
        <w:t>. W tym celu</w:t>
      </w:r>
      <w:r>
        <w:rPr>
          <w:rFonts w:ascii="Arial" w:hAnsi="Arial" w:cs="Arial"/>
          <w:sz w:val="24"/>
          <w:szCs w:val="24"/>
        </w:rPr>
        <w:t xml:space="preserve"> konieczne jest przedstawienie informacji wskazanych poniżej</w:t>
      </w:r>
      <w:r w:rsidRPr="00287EE8">
        <w:rPr>
          <w:rFonts w:ascii="Arial" w:hAnsi="Arial" w:cs="Arial"/>
          <w:sz w:val="24"/>
          <w:szCs w:val="24"/>
        </w:rPr>
        <w:t>:</w:t>
      </w:r>
    </w:p>
    <w:p w14:paraId="1DC6640D" w14:textId="77777777" w:rsidR="00B21419" w:rsidRDefault="00B21419" w:rsidP="000C1FAC">
      <w:pPr>
        <w:rPr>
          <w:rFonts w:ascii="Arial" w:hAnsi="Arial" w:cs="Arial"/>
          <w:sz w:val="24"/>
          <w:szCs w:val="24"/>
        </w:rPr>
      </w:pPr>
    </w:p>
    <w:p w14:paraId="151E349A" w14:textId="77777777" w:rsidR="00B21419" w:rsidRPr="00287EE8" w:rsidRDefault="00B21419" w:rsidP="000C1FAC">
      <w:pPr>
        <w:rPr>
          <w:rFonts w:ascii="Arial" w:hAnsi="Arial" w:cs="Arial"/>
          <w:sz w:val="24"/>
          <w:szCs w:val="24"/>
        </w:rPr>
      </w:pP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0065"/>
      </w:tblGrid>
      <w:tr w:rsidR="000C1FAC" w:rsidRPr="008C776F" w14:paraId="030A7879" w14:textId="77777777" w:rsidTr="002A7A30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60C41072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CB7DBA6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10065" w:type="dxa"/>
            <w:shd w:val="clear" w:color="auto" w:fill="D9D9D9" w:themeFill="background1" w:themeFillShade="D9"/>
          </w:tcPr>
          <w:p w14:paraId="14726146" w14:textId="77777777" w:rsidR="000C1FAC" w:rsidRPr="008C776F" w:rsidRDefault="000C1FAC" w:rsidP="002A7A30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Wymagane informacje i zasady oceny kosztu </w:t>
            </w:r>
          </w:p>
        </w:tc>
      </w:tr>
      <w:tr w:rsidR="000C1FAC" w:rsidRPr="008C776F" w14:paraId="2FCA711A" w14:textId="77777777" w:rsidTr="002A7A30">
        <w:trPr>
          <w:trHeight w:val="690"/>
        </w:trPr>
        <w:tc>
          <w:tcPr>
            <w:tcW w:w="709" w:type="dxa"/>
          </w:tcPr>
          <w:p w14:paraId="43BC7CB8" w14:textId="77777777" w:rsidR="000C1FAC" w:rsidRPr="008C776F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693" w:type="dxa"/>
          </w:tcPr>
          <w:p w14:paraId="3109729E" w14:textId="69DB2F6B" w:rsidR="000C1FAC" w:rsidRPr="008C776F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Adaptacja nieruchomości </w:t>
            </w:r>
          </w:p>
        </w:tc>
        <w:tc>
          <w:tcPr>
            <w:tcW w:w="10065" w:type="dxa"/>
          </w:tcPr>
          <w:p w14:paraId="527EE4B9" w14:textId="18B712EF" w:rsidR="000C1FAC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Uzasadnienie konieczności ponoszenia kosztów adaptacji w kontekście możliwości pozyskania innych pomieszczeń, budynków na obszarze realizacji projektu oraz opis obecnego stanu nieruchomości w odniesieniu do wymogów standardów dostępności.</w:t>
            </w:r>
          </w:p>
          <w:p w14:paraId="6919786D" w14:textId="77777777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11672">
              <w:rPr>
                <w:rFonts w:ascii="Arial" w:hAnsi="Arial" w:cs="Arial"/>
                <w:sz w:val="24"/>
                <w:szCs w:val="24"/>
              </w:rPr>
              <w:t xml:space="preserve">Informacja nt. tytułu prawnego do nieruchomości, której dotyczą koszty adaptacji. W </w:t>
            </w:r>
            <w:r w:rsidRPr="009C4012">
              <w:rPr>
                <w:rFonts w:ascii="Arial" w:hAnsi="Arial" w:cs="Arial"/>
                <w:sz w:val="24"/>
                <w:szCs w:val="24"/>
              </w:rPr>
              <w:t xml:space="preserve">przypadku, gdy nie jest ona własnością wnioskodawcy/partnera, KOP może zakwestionować zasadność ponoszenia takich wydatków. Jeśli projekt zostanie skierowany do negocjacji, wymagane będzie przedstawienie długoterminowej umowy najmu.  </w:t>
            </w:r>
          </w:p>
          <w:p w14:paraId="112DEB08" w14:textId="77777777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 xml:space="preserve">Szczegółowy opis zakresu prac (np. metraż powierzchni, której dotyczą dane prace, ceny i ilości materiałów, koszty robocizny). Na etapie negocjacji możesz zostać poproszony o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szczegółowy kosztorys inwestorski opracowany przez wyspecjalizowany podmiot.</w:t>
            </w:r>
          </w:p>
          <w:p w14:paraId="299E47EE" w14:textId="425E265A" w:rsidR="000C1FAC" w:rsidRPr="009C401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sz w:val="24"/>
                <w:szCs w:val="24"/>
              </w:rPr>
              <w:t>Koszty remontów i adaptacji mogą dotyczyć wyłącznie dostosowania pomieszczeń i budynków do pełnienia nowych funkcji, tym samym np. koszty związane z termomodernizacją całego budynku nie będą zaakceptowane.</w:t>
            </w:r>
          </w:p>
          <w:p w14:paraId="383A4DE1" w14:textId="6E7FA341" w:rsidR="000C1FAC" w:rsidRPr="001B1042" w:rsidRDefault="000C1FAC" w:rsidP="000C1FAC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Wysokość nakładów poniesionych na adaptację będzie weryfikowana w odniesieniu do planowanych efektów, czyli liczby nowych, utworzonych miejsc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w OWP.</w:t>
            </w:r>
          </w:p>
        </w:tc>
      </w:tr>
      <w:tr w:rsidR="000C1FAC" w:rsidRPr="008C776F" w14:paraId="4B339EBC" w14:textId="77777777" w:rsidTr="002A7A30">
        <w:trPr>
          <w:trHeight w:val="690"/>
        </w:trPr>
        <w:tc>
          <w:tcPr>
            <w:tcW w:w="709" w:type="dxa"/>
          </w:tcPr>
          <w:p w14:paraId="1F6E781D" w14:textId="531AC6AF" w:rsidR="000C1FAC" w:rsidRDefault="00AA5644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0C1FAC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6C02B731" w14:textId="77777777" w:rsidR="000C1FAC" w:rsidRPr="009C4012" w:rsidRDefault="000C1FAC" w:rsidP="002A7A30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9C4012">
              <w:rPr>
                <w:rFonts w:ascii="Arial" w:hAnsi="Arial" w:cs="Arial"/>
                <w:b/>
                <w:bCs/>
              </w:rPr>
              <w:t>Udostępnienie pomieszczeń lub budynku</w:t>
            </w:r>
          </w:p>
        </w:tc>
        <w:tc>
          <w:tcPr>
            <w:tcW w:w="10065" w:type="dxa"/>
            <w:shd w:val="clear" w:color="auto" w:fill="auto"/>
          </w:tcPr>
          <w:p w14:paraId="3F3AB7A8" w14:textId="6E9428DD" w:rsidR="000C1FAC" w:rsidRPr="009C4012" w:rsidRDefault="000C1FAC" w:rsidP="000C1FAC">
            <w:pPr>
              <w:pStyle w:val="Akapitzlist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Udostepnienie pomieszczeń lub budynku na potrzeby funkcjonowania 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miejsc w OWP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to wkład własny niepieniężny. </w:t>
            </w:r>
          </w:p>
          <w:p w14:paraId="4AA46E63" w14:textId="77777777" w:rsidR="000C1FAC" w:rsidRPr="009C4012" w:rsidRDefault="000C1FAC" w:rsidP="000C1FAC">
            <w:pPr>
              <w:pStyle w:val="Akapitzlist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Wkładem niepieniężnym nie mogą być nieruchomości uprzednio współfinansowane ze środków UE (informację w tym zakresie musisz wskazać we wniosku o dofinansowanie).</w:t>
            </w:r>
          </w:p>
          <w:p w14:paraId="212BBB4F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Jako wkładu niepieniężnego nie wykazuj pomieszczeń, którymi dysponujesz na podstawie umowy najmu, w tym bezterminowej umowy najmu lub dzierżawy (koszty najmu/dzierżawy mogą stanowić wkład własny pieniężny).</w:t>
            </w:r>
          </w:p>
          <w:p w14:paraId="25BD9C65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lastRenderedPageBreak/>
              <w:t>Zamieść we wniosku informację czy udostępniasz budynek czy jego część oraz metraż udostępnianych pomieszczeń.</w:t>
            </w:r>
          </w:p>
          <w:p w14:paraId="7625883C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Jeśli przedmiotem udostepnienia jest cała nieruchomość, wskaż jej wartość w oparciu o operat szacunkowy</w:t>
            </w:r>
            <w:r w:rsidRPr="009C4012">
              <w:rPr>
                <w:rFonts w:ascii="Arial" w:hAnsi="Arial" w:cs="Arial"/>
              </w:rPr>
              <w:t xml:space="preserve"> </w:t>
            </w:r>
            <w:r w:rsidRPr="009C4012">
              <w:rPr>
                <w:rFonts w:ascii="Arial" w:hAnsi="Arial" w:cs="Arial"/>
                <w:sz w:val="24"/>
                <w:szCs w:val="24"/>
              </w:rPr>
              <w:t>sporządzonym przez uprawnionego rzeczoznawcę zgodnie z przepisami ustawy z dnia 21 sierpnia 1997 r. o gospodarce nieruchomościami</w:t>
            </w:r>
            <w:r w:rsidRPr="009C4012">
              <w:t xml:space="preserve"> 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oraz datę sporządzenia operatu. W przypadku, gdy Twój projekt będzie skierowany do negocjacji, możesz zostać poproszony o dostarczenie operatu. </w:t>
            </w:r>
          </w:p>
          <w:p w14:paraId="18E852D2" w14:textId="25A73CE4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Jeżeli w ramach wkładu wykazujesz tylko część budynku operat szacunkowy nie jest wymagany – w takim przypadku wartość wkładu wyceń jako koszt amortyzacji lub wynajmu (np. w oparciu o cennik danej instytucji). Wskaż informacje dotyczące cennika np.</w:t>
            </w:r>
            <w:r w:rsidR="0040493F"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 xml:space="preserve"> datę zarządzenia wójta lub burmistrza przyjmującego cennik najmu pomieszczeń należących do gminy oraz informację, dotyczącą miejsca zamieszczenia zarządzenia na stronach internetowych gminy</w:t>
            </w: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 Cennik musi być aktualny i uniwersalny tj. nie może być wydany na cele wyceny pomieszczeń wykorzystywanych w ramach projektów unijnych.</w:t>
            </w:r>
          </w:p>
          <w:p w14:paraId="23BE00DB" w14:textId="77777777" w:rsidR="000C1FAC" w:rsidRPr="009C4012" w:rsidRDefault="000C1FAC" w:rsidP="000C1FAC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</w:pPr>
            <w:r w:rsidRPr="009C4012"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Niezależnie od przedstawionych dokumentów wartość udostepnienia będzie podlegać weryfikacji przez członków KOP. Wartość wkładu niepieniężnego nie może przekraczać stawek rynkowych na obszarze realizacji projektu</w:t>
            </w:r>
            <w:r>
              <w:rPr>
                <w:rFonts w:ascii="Arial" w:hAnsi="Arial" w:cs="Arial"/>
                <w:color w:val="000000"/>
                <w:sz w:val="24"/>
                <w:szCs w:val="24"/>
                <w14:ligatures w14:val="standardContextual"/>
              </w:rPr>
              <w:t>.</w:t>
            </w:r>
          </w:p>
        </w:tc>
      </w:tr>
    </w:tbl>
    <w:p w14:paraId="5E5D97F2" w14:textId="77777777" w:rsidR="002343BB" w:rsidRDefault="002343BB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4C91FC7" w14:textId="41831F8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4C426CF8" w14:textId="4A67F242" w:rsidR="00BF1092" w:rsidRPr="000C1FAC" w:rsidRDefault="00C060F0" w:rsidP="005F4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 nie zawęziła kategorii kosztów dla działania </w:t>
      </w:r>
      <w:r w:rsidR="00B20B6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8.</w:t>
      </w:r>
      <w:r w:rsidR="004774DA">
        <w:rPr>
          <w:rFonts w:ascii="Arial" w:hAnsi="Arial" w:cs="Arial"/>
          <w:sz w:val="24"/>
          <w:szCs w:val="24"/>
        </w:rPr>
        <w:t>1</w:t>
      </w:r>
      <w:r w:rsidR="00F102B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4B5E5A">
        <w:rPr>
          <w:rFonts w:ascii="Arial" w:hAnsi="Arial" w:cs="Arial"/>
          <w:sz w:val="24"/>
          <w:szCs w:val="24"/>
        </w:rPr>
        <w:t xml:space="preserve">w SOWA </w:t>
      </w:r>
      <w:r w:rsidR="00F102BB">
        <w:rPr>
          <w:rFonts w:ascii="Arial" w:hAnsi="Arial" w:cs="Arial"/>
          <w:sz w:val="24"/>
          <w:szCs w:val="24"/>
        </w:rPr>
        <w:t xml:space="preserve">EFS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</w:p>
    <w:p w14:paraId="434F9219" w14:textId="77777777" w:rsidR="00AF20ED" w:rsidRDefault="00AF20ED" w:rsidP="00AF20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Najczęściej występujące kategorie kosztów: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3343"/>
        <w:gridCol w:w="10006"/>
      </w:tblGrid>
      <w:tr w:rsidR="00847905" w14:paraId="5844A4E3" w14:textId="77777777" w:rsidTr="000C1FAC">
        <w:tc>
          <w:tcPr>
            <w:tcW w:w="617" w:type="dxa"/>
            <w:shd w:val="clear" w:color="auto" w:fill="E7E6E6" w:themeFill="background2"/>
          </w:tcPr>
          <w:p w14:paraId="5EA49DAD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47" w:type="dxa"/>
            <w:shd w:val="clear" w:color="auto" w:fill="E7E6E6" w:themeFill="background2"/>
          </w:tcPr>
          <w:p w14:paraId="6C41D275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Nazwa kategorii kosztu</w:t>
            </w:r>
          </w:p>
        </w:tc>
        <w:tc>
          <w:tcPr>
            <w:tcW w:w="10028" w:type="dxa"/>
            <w:shd w:val="clear" w:color="auto" w:fill="E7E6E6" w:themeFill="background2"/>
          </w:tcPr>
          <w:p w14:paraId="3433BFD3" w14:textId="77777777" w:rsidR="00AF20ED" w:rsidRPr="000C1FAC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1FAC">
              <w:rPr>
                <w:rFonts w:ascii="Arial" w:hAnsi="Arial" w:cs="Arial"/>
                <w:b/>
                <w:bCs/>
                <w:sz w:val="24"/>
                <w:szCs w:val="24"/>
              </w:rPr>
              <w:t>Przykłady wydatków</w:t>
            </w:r>
          </w:p>
        </w:tc>
      </w:tr>
      <w:tr w:rsidR="00847905" w14:paraId="4B08EE74" w14:textId="77777777" w:rsidTr="00946C0B">
        <w:tc>
          <w:tcPr>
            <w:tcW w:w="617" w:type="dxa"/>
          </w:tcPr>
          <w:p w14:paraId="45D24169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47" w:type="dxa"/>
          </w:tcPr>
          <w:p w14:paraId="2E2437EE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Personel projektu</w:t>
            </w:r>
          </w:p>
        </w:tc>
        <w:tc>
          <w:tcPr>
            <w:tcW w:w="10028" w:type="dxa"/>
          </w:tcPr>
          <w:p w14:paraId="0C746912" w14:textId="77777777" w:rsidR="00AF20ED" w:rsidRDefault="00AF20ED" w:rsidP="00AF20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oszty </w:t>
            </w:r>
            <w:r>
              <w:rPr>
                <w:rFonts w:ascii="Arial" w:hAnsi="Arial" w:cs="Arial"/>
                <w:sz w:val="24"/>
                <w:szCs w:val="24"/>
              </w:rPr>
              <w:t xml:space="preserve">wynagrodzenia </w:t>
            </w:r>
            <w:r w:rsidRPr="00E25C69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>
              <w:rPr>
                <w:rFonts w:ascii="Arial" w:hAnsi="Arial" w:cs="Arial"/>
                <w:sz w:val="24"/>
                <w:szCs w:val="24"/>
              </w:rPr>
              <w:t xml:space="preserve">Karty Nauczyciela czy </w:t>
            </w:r>
            <w:r w:rsidRPr="00C675C2">
              <w:rPr>
                <w:rFonts w:ascii="Arial" w:hAnsi="Arial" w:cs="Arial"/>
                <w:sz w:val="24"/>
                <w:szCs w:val="24"/>
              </w:rPr>
              <w:t>stosunku pracy</w:t>
            </w:r>
            <w:r>
              <w:rPr>
                <w:rFonts w:ascii="Arial" w:hAnsi="Arial" w:cs="Arial"/>
                <w:sz w:val="24"/>
                <w:szCs w:val="24"/>
              </w:rPr>
              <w:t xml:space="preserve"> (wydatki osobowe, składki, dodatki do wynagrodzenia w przypadku oddelegowania obowiązków), </w:t>
            </w:r>
          </w:p>
          <w:p w14:paraId="2E0FED85" w14:textId="399B0A3B" w:rsidR="00AF20ED" w:rsidRDefault="00AF20ED" w:rsidP="00AF20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zaangażowania </w:t>
            </w:r>
            <w:r w:rsidRPr="00E25C69">
              <w:rPr>
                <w:rFonts w:ascii="Arial" w:hAnsi="Arial" w:cs="Arial"/>
                <w:sz w:val="24"/>
                <w:szCs w:val="24"/>
              </w:rPr>
              <w:t>wolontariuszy</w:t>
            </w:r>
            <w:r w:rsidR="00BC7539">
              <w:rPr>
                <w:rFonts w:ascii="Arial" w:hAnsi="Arial" w:cs="Arial"/>
                <w:sz w:val="24"/>
                <w:szCs w:val="24"/>
              </w:rPr>
              <w:t xml:space="preserve"> (w ramach wkładu własnego niepieniężnego).</w:t>
            </w:r>
          </w:p>
        </w:tc>
      </w:tr>
      <w:tr w:rsidR="00847905" w14:paraId="5CBBDA9F" w14:textId="77777777" w:rsidTr="00946C0B">
        <w:tc>
          <w:tcPr>
            <w:tcW w:w="617" w:type="dxa"/>
          </w:tcPr>
          <w:p w14:paraId="0F5CD8CA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7" w:type="dxa"/>
          </w:tcPr>
          <w:p w14:paraId="77F57820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Koszty wsparcia uczestników projektu oraz podmiotów objętych wsparciem</w:t>
            </w:r>
          </w:p>
        </w:tc>
        <w:tc>
          <w:tcPr>
            <w:tcW w:w="10028" w:type="dxa"/>
          </w:tcPr>
          <w:p w14:paraId="1F0E4D0D" w14:textId="52EBFDA9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wynagrodzenia </w:t>
            </w:r>
            <w:r w:rsidR="00BC7539">
              <w:rPr>
                <w:rFonts w:ascii="Arial" w:hAnsi="Arial" w:cs="Arial"/>
                <w:sz w:val="24"/>
                <w:szCs w:val="24"/>
              </w:rPr>
              <w:t xml:space="preserve">osób zatrudnionych </w:t>
            </w:r>
            <w:r>
              <w:rPr>
                <w:rFonts w:ascii="Arial" w:hAnsi="Arial" w:cs="Arial"/>
                <w:sz w:val="24"/>
                <w:szCs w:val="24"/>
              </w:rPr>
              <w:t xml:space="preserve">na podstawie umowy cywilno-prawnej </w:t>
            </w:r>
          </w:p>
          <w:p w14:paraId="02AEB515" w14:textId="31ECA33A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kursów i szkoleń,</w:t>
            </w:r>
          </w:p>
          <w:p w14:paraId="7B1CF273" w14:textId="77777777" w:rsidR="00C9105F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9105F">
              <w:rPr>
                <w:rFonts w:ascii="Arial" w:hAnsi="Arial" w:cs="Arial"/>
                <w:sz w:val="24"/>
                <w:szCs w:val="24"/>
              </w:rPr>
              <w:t>koszty realizacji zajęć dodatkowych realizowanych przez podmioty zewnętrzne,</w:t>
            </w:r>
          </w:p>
          <w:p w14:paraId="656AE4D5" w14:textId="45451305" w:rsidR="00404A30" w:rsidRDefault="00C9105F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koszty związane z zakupem materiałów dydaktycznych</w:t>
            </w:r>
            <w:r w:rsidR="00AA564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659371" w14:textId="4626DE28" w:rsidR="00AF20ED" w:rsidRDefault="00404A30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koszty związane z zakupem sprzętu i mebli na potrzeby utworzenia nowych miejsc. </w:t>
            </w:r>
            <w:r w:rsidR="00C9105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47905" w14:paraId="033640AA" w14:textId="77777777" w:rsidTr="00946C0B">
        <w:tc>
          <w:tcPr>
            <w:tcW w:w="617" w:type="dxa"/>
          </w:tcPr>
          <w:p w14:paraId="2E0AC1CD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7" w:type="dxa"/>
          </w:tcPr>
          <w:p w14:paraId="6DB99070" w14:textId="77777777" w:rsidR="00AF20ED" w:rsidRPr="006D5F3A" w:rsidRDefault="00AF20ED" w:rsidP="00946C0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5F3A">
              <w:rPr>
                <w:rFonts w:ascii="Arial" w:hAnsi="Arial" w:cs="Arial"/>
                <w:b/>
                <w:bCs/>
                <w:sz w:val="24"/>
                <w:szCs w:val="24"/>
              </w:rPr>
              <w:t>Nieruchomości</w:t>
            </w:r>
          </w:p>
        </w:tc>
        <w:tc>
          <w:tcPr>
            <w:tcW w:w="10028" w:type="dxa"/>
          </w:tcPr>
          <w:p w14:paraId="02E71705" w14:textId="3E959AB6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udostępnienie pomieszczeń na zajęcia (w ramach wkładu własnego niepieniężnego),</w:t>
            </w:r>
          </w:p>
          <w:p w14:paraId="766AD7E1" w14:textId="77777777" w:rsidR="00AF20ED" w:rsidRDefault="00AF20ED" w:rsidP="00946C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najem pomieszczeń w związku z realizacją wsparcia uczestników.</w:t>
            </w:r>
          </w:p>
        </w:tc>
      </w:tr>
    </w:tbl>
    <w:p w14:paraId="2E27EDD8" w14:textId="77777777" w:rsidR="00AF20ED" w:rsidRDefault="00AF20ED" w:rsidP="00AF20E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6E543472" w14:textId="77777777" w:rsidR="00AF20ED" w:rsidRDefault="00AF20ED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93FB330" w14:textId="5D7861FE" w:rsidR="00300795" w:rsidRPr="00300795" w:rsidRDefault="004774DA" w:rsidP="005F426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uczestników w projekcie</w:t>
      </w:r>
    </w:p>
    <w:p w14:paraId="20779859" w14:textId="01C04DD5" w:rsidR="00300795" w:rsidRDefault="00300795" w:rsidP="005F4269">
      <w:pPr>
        <w:rPr>
          <w:rFonts w:ascii="Arial" w:hAnsi="Arial" w:cs="Arial"/>
          <w:sz w:val="24"/>
          <w:szCs w:val="24"/>
        </w:rPr>
      </w:pPr>
      <w:r w:rsidRPr="00300795">
        <w:rPr>
          <w:rFonts w:ascii="Arial" w:hAnsi="Arial" w:cs="Arial"/>
          <w:b/>
          <w:bCs/>
          <w:sz w:val="24"/>
          <w:szCs w:val="24"/>
        </w:rPr>
        <w:t>Opłaty związane z udziałem uczestników w projekcie</w:t>
      </w:r>
      <w:r>
        <w:rPr>
          <w:rFonts w:ascii="Arial" w:hAnsi="Arial" w:cs="Arial"/>
          <w:sz w:val="24"/>
          <w:szCs w:val="24"/>
        </w:rPr>
        <w:t>:</w:t>
      </w:r>
      <w:r w:rsidRPr="00300795">
        <w:rPr>
          <w:rFonts w:ascii="Arial" w:hAnsi="Arial" w:cs="Arial"/>
          <w:sz w:val="24"/>
          <w:szCs w:val="24"/>
        </w:rPr>
        <w:t xml:space="preserve"> możliwość wykorzystania opłat nie może ograniczać udziału w projekcie grupom docelowym wspieranym z EFS</w:t>
      </w:r>
      <w:r>
        <w:rPr>
          <w:rFonts w:ascii="Arial" w:hAnsi="Arial" w:cs="Arial"/>
          <w:sz w:val="24"/>
          <w:szCs w:val="24"/>
        </w:rPr>
        <w:t>+.</w:t>
      </w:r>
      <w:r w:rsidRPr="003007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300795">
        <w:rPr>
          <w:rFonts w:ascii="Arial" w:hAnsi="Arial" w:cs="Arial"/>
          <w:sz w:val="24"/>
          <w:szCs w:val="24"/>
        </w:rPr>
        <w:t xml:space="preserve"> przypadku rodziców wnoszących opłatę za opiekę przedszkolną</w:t>
      </w:r>
      <w:r>
        <w:rPr>
          <w:rFonts w:ascii="Arial" w:hAnsi="Arial" w:cs="Arial"/>
          <w:sz w:val="24"/>
          <w:szCs w:val="24"/>
        </w:rPr>
        <w:t>/zajęcia dodatkowe</w:t>
      </w:r>
      <w:r w:rsidRPr="00300795">
        <w:rPr>
          <w:rFonts w:ascii="Arial" w:hAnsi="Arial" w:cs="Arial"/>
          <w:sz w:val="24"/>
          <w:szCs w:val="24"/>
        </w:rPr>
        <w:t xml:space="preserve"> należy mieć </w:t>
      </w:r>
      <w:r>
        <w:rPr>
          <w:rFonts w:ascii="Arial" w:hAnsi="Arial" w:cs="Arial"/>
          <w:sz w:val="24"/>
          <w:szCs w:val="24"/>
        </w:rPr>
        <w:t xml:space="preserve">na </w:t>
      </w:r>
      <w:r w:rsidRPr="00300795">
        <w:rPr>
          <w:rFonts w:ascii="Arial" w:hAnsi="Arial" w:cs="Arial"/>
          <w:sz w:val="24"/>
          <w:szCs w:val="24"/>
        </w:rPr>
        <w:t>uwadze sytuację finansową rodzica i jego status na rynku pracy</w:t>
      </w:r>
      <w:r>
        <w:rPr>
          <w:rFonts w:ascii="Arial" w:hAnsi="Arial" w:cs="Arial"/>
          <w:sz w:val="24"/>
          <w:szCs w:val="24"/>
        </w:rPr>
        <w:t>. Co do zasady</w:t>
      </w:r>
      <w:r w:rsidRPr="00300795">
        <w:rPr>
          <w:rFonts w:ascii="Arial" w:hAnsi="Arial" w:cs="Arial"/>
          <w:sz w:val="24"/>
          <w:szCs w:val="24"/>
        </w:rPr>
        <w:t xml:space="preserve"> opłaty powinny być symboliczne i nie </w:t>
      </w:r>
      <w:r w:rsidR="00F102BB">
        <w:rPr>
          <w:rFonts w:ascii="Arial" w:hAnsi="Arial" w:cs="Arial"/>
          <w:sz w:val="24"/>
          <w:szCs w:val="24"/>
        </w:rPr>
        <w:t xml:space="preserve">mogą </w:t>
      </w:r>
      <w:r w:rsidRPr="00300795">
        <w:rPr>
          <w:rFonts w:ascii="Arial" w:hAnsi="Arial" w:cs="Arial"/>
          <w:sz w:val="24"/>
          <w:szCs w:val="24"/>
        </w:rPr>
        <w:t>stanowić istotnej bariery uczestnictwa w projekcie</w:t>
      </w:r>
      <w:r>
        <w:rPr>
          <w:rFonts w:ascii="Arial" w:hAnsi="Arial" w:cs="Arial"/>
          <w:sz w:val="24"/>
          <w:szCs w:val="24"/>
        </w:rPr>
        <w:t>. I</w:t>
      </w:r>
      <w:r w:rsidRPr="00300795">
        <w:rPr>
          <w:rFonts w:ascii="Arial" w:hAnsi="Arial" w:cs="Arial"/>
          <w:sz w:val="24"/>
          <w:szCs w:val="24"/>
        </w:rPr>
        <w:t xml:space="preserve">nformacja na temat pobierania opłat od uczestników </w:t>
      </w:r>
      <w:r>
        <w:rPr>
          <w:rFonts w:ascii="Arial" w:hAnsi="Arial" w:cs="Arial"/>
          <w:sz w:val="24"/>
          <w:szCs w:val="24"/>
        </w:rPr>
        <w:t>musi</w:t>
      </w:r>
      <w:r w:rsidRPr="00300795">
        <w:rPr>
          <w:rFonts w:ascii="Arial" w:hAnsi="Arial" w:cs="Arial"/>
          <w:sz w:val="24"/>
          <w:szCs w:val="24"/>
        </w:rPr>
        <w:t xml:space="preserve"> zostać zawarta we wniosku o dofinansowanie projektu i podlegać ocenie </w:t>
      </w:r>
      <w:r>
        <w:rPr>
          <w:rFonts w:ascii="Arial" w:hAnsi="Arial" w:cs="Arial"/>
          <w:sz w:val="24"/>
          <w:szCs w:val="24"/>
        </w:rPr>
        <w:t xml:space="preserve">IZ </w:t>
      </w:r>
      <w:r w:rsidRPr="00300795">
        <w:rPr>
          <w:rFonts w:ascii="Arial" w:hAnsi="Arial" w:cs="Arial"/>
          <w:sz w:val="24"/>
          <w:szCs w:val="24"/>
        </w:rPr>
        <w:t>pod kątem celowości i ewentualnego ograniczenia dostępu do projektu dla potencjalnych uczestników projektu.</w:t>
      </w:r>
    </w:p>
    <w:p w14:paraId="147F9070" w14:textId="23C27994" w:rsidR="00300795" w:rsidRPr="007E1FD6" w:rsidRDefault="00300795" w:rsidP="005F4269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 xml:space="preserve">Opłaty pobierane od uczestników projektu nie mogą </w:t>
      </w:r>
      <w:r w:rsidR="00F0795F" w:rsidRPr="007E1FD6">
        <w:rPr>
          <w:rFonts w:ascii="Arial" w:hAnsi="Arial" w:cs="Arial"/>
          <w:sz w:val="24"/>
          <w:szCs w:val="24"/>
        </w:rPr>
        <w:t>przekraczać wysokości wymaganego wkładu własnego</w:t>
      </w:r>
      <w:r w:rsidRPr="007E1FD6">
        <w:rPr>
          <w:rFonts w:ascii="Arial" w:hAnsi="Arial" w:cs="Arial"/>
          <w:sz w:val="24"/>
          <w:szCs w:val="24"/>
        </w:rPr>
        <w:t xml:space="preserve">. </w:t>
      </w:r>
    </w:p>
    <w:p w14:paraId="5104B88C" w14:textId="52A5F330" w:rsidR="00300795" w:rsidRPr="002343BB" w:rsidRDefault="00616C19" w:rsidP="005F4269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iCs/>
          <w:sz w:val="24"/>
          <w:szCs w:val="24"/>
        </w:rPr>
        <w:lastRenderedPageBreak/>
        <w:t>Opłaty pobrane ponad wymaganą wysokość stanowią przychód uzyskany w związku z realizowanym projektem i podlegają zwrotowi na rachunek bankowy wskazany przez IZ.</w:t>
      </w:r>
    </w:p>
    <w:p w14:paraId="795448B2" w14:textId="77777777" w:rsidR="002343BB" w:rsidRDefault="002343BB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84F72C4" w14:textId="25CE6062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1AF2AEF5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cross-financing może dotyczyć wyłącznie:</w:t>
      </w:r>
    </w:p>
    <w:p w14:paraId="6B2EBA41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 xml:space="preserve">o ile warunki z podrozdziału </w:t>
      </w:r>
      <w:r>
        <w:rPr>
          <w:rFonts w:ascii="Arial" w:hAnsi="Arial" w:cs="Arial"/>
          <w:sz w:val="24"/>
          <w:szCs w:val="24"/>
        </w:rPr>
        <w:t xml:space="preserve">nr </w:t>
      </w:r>
      <w:r w:rsidRPr="00B17DF5">
        <w:rPr>
          <w:rFonts w:ascii="Arial" w:hAnsi="Arial" w:cs="Arial"/>
          <w:sz w:val="24"/>
          <w:szCs w:val="24"/>
        </w:rPr>
        <w:t>3.4 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>
        <w:rPr>
          <w:rFonts w:ascii="Arial" w:hAnsi="Arial" w:cs="Arial"/>
          <w:sz w:val="24"/>
          <w:szCs w:val="24"/>
        </w:rPr>
        <w:t xml:space="preserve"> są</w:t>
      </w:r>
      <w:r w:rsidRPr="00B17DF5">
        <w:rPr>
          <w:rFonts w:ascii="Arial" w:hAnsi="Arial" w:cs="Arial"/>
          <w:sz w:val="24"/>
          <w:szCs w:val="24"/>
        </w:rPr>
        <w:t xml:space="preserve"> spełnione</w:t>
      </w:r>
      <w:r>
        <w:rPr>
          <w:rFonts w:ascii="Arial" w:hAnsi="Arial" w:cs="Arial"/>
          <w:sz w:val="24"/>
          <w:szCs w:val="24"/>
        </w:rPr>
        <w:t>,</w:t>
      </w:r>
    </w:p>
    <w:p w14:paraId="7AAC33DD" w14:textId="77777777" w:rsidR="00274B17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rozumianej jako budowa nowej infrastruktury oraz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pomieszczeniach</w:t>
      </w:r>
      <w:r>
        <w:rPr>
          <w:rFonts w:ascii="Arial" w:hAnsi="Arial" w:cs="Arial"/>
          <w:sz w:val="24"/>
          <w:szCs w:val="24"/>
        </w:rPr>
        <w:t>),</w:t>
      </w:r>
    </w:p>
    <w:p w14:paraId="3B4EA6FD" w14:textId="77777777" w:rsidR="00274B17" w:rsidRPr="00F15353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5368FB92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Pr="00E963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Pr="00E963F5"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7D87EAB3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6243CCFC" w14:textId="77777777" w:rsidR="00274B17" w:rsidRPr="00F15353" w:rsidRDefault="00274B17" w:rsidP="009F2A72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iii) zakupy te są konieczne dla osiągniecia celów projektu (np. doposażenie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>
        <w:rPr>
          <w:rFonts w:ascii="Arial" w:hAnsi="Arial" w:cs="Arial"/>
          <w:sz w:val="24"/>
          <w:szCs w:val="24"/>
        </w:rPr>
        <w:t xml:space="preserve"> nauczycieli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5E1BD868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lastRenderedPageBreak/>
        <w:t xml:space="preserve">Warunki z </w:t>
      </w:r>
      <w:proofErr w:type="spellStart"/>
      <w:r w:rsidRPr="00F15353">
        <w:rPr>
          <w:rFonts w:ascii="Arial" w:hAnsi="Arial" w:cs="Arial"/>
          <w:sz w:val="24"/>
          <w:szCs w:val="24"/>
        </w:rPr>
        <w:t>tiretów</w:t>
      </w:r>
      <w:proofErr w:type="spellEnd"/>
      <w:r w:rsidRPr="00F15353">
        <w:rPr>
          <w:rFonts w:ascii="Arial" w:hAnsi="Arial" w:cs="Arial"/>
          <w:sz w:val="24"/>
          <w:szCs w:val="24"/>
        </w:rPr>
        <w:t xml:space="preserve"> i-iii są rozłączne, co oznacza, że w przypadku spełnienia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któregokolwiek z nich, zakup mebli, sprzętu i pojazdów może być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kwalifikowalny w ramach EFS+ poza cross-</w:t>
      </w:r>
      <w:proofErr w:type="spellStart"/>
      <w:r w:rsidRPr="00F15353">
        <w:rPr>
          <w:rFonts w:ascii="Arial" w:hAnsi="Arial" w:cs="Arial"/>
          <w:sz w:val="24"/>
          <w:szCs w:val="24"/>
        </w:rPr>
        <w:t>financingiem</w:t>
      </w:r>
      <w:proofErr w:type="spellEnd"/>
      <w:r w:rsidRPr="00F15353">
        <w:rPr>
          <w:rFonts w:ascii="Arial" w:hAnsi="Arial" w:cs="Arial"/>
          <w:sz w:val="24"/>
          <w:szCs w:val="24"/>
        </w:rPr>
        <w:t>. Zakup mebli, sprzętu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 xml:space="preserve">i pojazdów niespełniający żadnego z warunków wskazanych w </w:t>
      </w:r>
      <w:proofErr w:type="spellStart"/>
      <w:r w:rsidRPr="00F15353">
        <w:rPr>
          <w:rFonts w:ascii="Arial" w:hAnsi="Arial" w:cs="Arial"/>
          <w:sz w:val="24"/>
          <w:szCs w:val="24"/>
        </w:rPr>
        <w:t>tirecie</w:t>
      </w:r>
      <w:proofErr w:type="spellEnd"/>
      <w:r w:rsidRPr="00F15353">
        <w:rPr>
          <w:rFonts w:ascii="Arial" w:hAnsi="Arial" w:cs="Arial"/>
          <w:sz w:val="24"/>
          <w:szCs w:val="24"/>
        </w:rPr>
        <w:t xml:space="preserve"> i-iii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</w:t>
      </w:r>
      <w:proofErr w:type="spellStart"/>
      <w:r w:rsidRPr="00F15353">
        <w:rPr>
          <w:rFonts w:ascii="Arial" w:hAnsi="Arial" w:cs="Arial"/>
          <w:sz w:val="24"/>
          <w:szCs w:val="24"/>
        </w:rPr>
        <w:t>financing</w:t>
      </w:r>
      <w:proofErr w:type="spellEnd"/>
      <w:r w:rsidRPr="00092EE5">
        <w:rPr>
          <w:rFonts w:ascii="Arial" w:hAnsi="Arial" w:cs="Arial"/>
          <w:sz w:val="24"/>
          <w:szCs w:val="24"/>
        </w:rPr>
        <w:t>.</w:t>
      </w:r>
    </w:p>
    <w:p w14:paraId="674F2A4A" w14:textId="77777777" w:rsidR="00AF20ED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</w:p>
    <w:p w14:paraId="73541E57" w14:textId="3A123384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D75E84">
        <w:rPr>
          <w:rFonts w:ascii="Arial" w:hAnsi="Arial" w:cs="Arial"/>
          <w:sz w:val="24"/>
          <w:szCs w:val="24"/>
        </w:rPr>
        <w:t>ażdy projekt jest weryfikowany również pod kątem zgodności z kryterium dot. kwalifikowalności wydatków, w ramach którego weryfikowane jest m.in. czy wydatki wskazane w projekcie są zgodne z zasadami określonymi w Wytycznych dotyczących kwalifikowalności wydatków 2021-2027. Z warunków określonych w przywołanych Wytycznych, w Podrozdziale 2.3. Wydatki niekwalifikowalne, wynika natomiast, że:</w:t>
      </w:r>
    </w:p>
    <w:p w14:paraId="7D1CE876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1) „Wydatkami niekwalifikowalnymi są wydatki wskazane w art. 64 rozporządzenia ogólnego, art. 7 ust. 1 i 5 rozporządzenia EFRR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i FS, (…)”</w:t>
      </w:r>
    </w:p>
    <w:p w14:paraId="590EF69E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Z kolei art. 7 rozporządzenia EFRR, do którego odwołują się Wytyczne stanowi o tym, że:</w:t>
      </w:r>
    </w:p>
    <w:p w14:paraId="2E180010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1. „Wsparcia z EFRR i Funduszu Spójności nie udziela się</w:t>
      </w:r>
      <w:r>
        <w:rPr>
          <w:rFonts w:ascii="Arial" w:hAnsi="Arial" w:cs="Arial"/>
          <w:sz w:val="24"/>
          <w:szCs w:val="24"/>
        </w:rPr>
        <w:t xml:space="preserve"> na (…)</w:t>
      </w:r>
      <w:r w:rsidRPr="00D75E84">
        <w:rPr>
          <w:rFonts w:ascii="Arial" w:hAnsi="Arial" w:cs="Arial"/>
          <w:sz w:val="24"/>
          <w:szCs w:val="24"/>
        </w:rPr>
        <w:t>:</w:t>
      </w:r>
    </w:p>
    <w:p w14:paraId="69C73888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h) inwestycje w zakresie produkcji, przetwarzania, transportu, dystrybucji, magazynowania lub spalania paliw kopalnych, </w:t>
      </w:r>
      <w:r>
        <w:rPr>
          <w:rFonts w:ascii="Arial" w:hAnsi="Arial" w:cs="Arial"/>
          <w:sz w:val="24"/>
          <w:szCs w:val="24"/>
        </w:rPr>
        <w:br/>
      </w:r>
      <w:r w:rsidRPr="00D75E84">
        <w:rPr>
          <w:rFonts w:ascii="Arial" w:hAnsi="Arial" w:cs="Arial"/>
          <w:sz w:val="24"/>
          <w:szCs w:val="24"/>
        </w:rPr>
        <w:t>z wyjątkiem:</w:t>
      </w:r>
    </w:p>
    <w:p w14:paraId="1AD0A7A1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(i) wymiany systemów ciepłowniczych zasilanych stałymi paliwami kopalnymi, tj. węglem kamiennym, torfem, węglem brunatnym, łupkami bitumicznymi, na systemy grzewcze zasilane gazem ziemnym w celu: </w:t>
      </w:r>
    </w:p>
    <w:p w14:paraId="51BB8662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- modernizacji systemów ciepłowniczych i chłodniczych do stanu „efektywnego systemu ciepłowniczego i chłodniczego”, zdefiniowanego w art. 2 pkt 41 dyrektywy 2012/27/UE, </w:t>
      </w:r>
    </w:p>
    <w:p w14:paraId="221F2E9A" w14:textId="77777777" w:rsidR="00AF20ED" w:rsidRPr="00D75E84" w:rsidRDefault="00AF20ED" w:rsidP="00AF20ED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modernizacji elektrociepłowni do stanu „wysokosprawnej kogeneracji”, zdefiniowanej w art. 2 pkt 34 dyrektywy 2012/27/UE,</w:t>
      </w:r>
    </w:p>
    <w:p w14:paraId="214B8AFC" w14:textId="77777777" w:rsidR="00AF20ED" w:rsidRPr="00D75E84" w:rsidRDefault="00AF20ED" w:rsidP="00AF20ED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- inwestycji w wymianę instalacji zasilanych węglem kamiennym, torfem, węglem brunatnym lub łupkami bitumicznymi, na kotły i systemy ciepłownicze zasilane gazem ziemnym w budynkach mieszkalnych i niemieszkalnych</w:t>
      </w:r>
      <w:r>
        <w:rPr>
          <w:rFonts w:ascii="Arial" w:hAnsi="Arial" w:cs="Arial"/>
          <w:sz w:val="24"/>
          <w:szCs w:val="24"/>
        </w:rPr>
        <w:t xml:space="preserve"> (…)”. </w:t>
      </w:r>
    </w:p>
    <w:p w14:paraId="6A1FB27F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>Jednocześnie w ust. 4 przywołanego powyżej art. 7 jest mowa o tym, że:</w:t>
      </w:r>
    </w:p>
    <w:p w14:paraId="5D0FA0E1" w14:textId="77777777" w:rsidR="00AF20ED" w:rsidRPr="00D75E84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t xml:space="preserve">4. „Operacje wspierane z EFRR i Funduszu Spójności na podstawie ust. 1 lit. h) </w:t>
      </w:r>
      <w:proofErr w:type="spellStart"/>
      <w:r w:rsidRPr="00D75E84">
        <w:rPr>
          <w:rFonts w:ascii="Arial" w:hAnsi="Arial" w:cs="Arial"/>
          <w:sz w:val="24"/>
          <w:szCs w:val="24"/>
        </w:rPr>
        <w:t>ppkt</w:t>
      </w:r>
      <w:proofErr w:type="spellEnd"/>
      <w:r w:rsidRPr="00D75E84">
        <w:rPr>
          <w:rFonts w:ascii="Arial" w:hAnsi="Arial" w:cs="Arial"/>
          <w:sz w:val="24"/>
          <w:szCs w:val="24"/>
        </w:rPr>
        <w:t xml:space="preserve"> (i) oraz (ii) wybierane są przez instytucję zarządzającą do dnia 31 grudnia 2025 r. Operacje takie nie mogą być kontynuowane w kolejnym okresie programowania”.</w:t>
      </w:r>
    </w:p>
    <w:p w14:paraId="6C057203" w14:textId="0CEFE3A8" w:rsidR="0040493F" w:rsidRDefault="00AF20ED" w:rsidP="00AF20ED">
      <w:pPr>
        <w:spacing w:before="120" w:after="120"/>
        <w:rPr>
          <w:rFonts w:ascii="Arial" w:hAnsi="Arial" w:cs="Arial"/>
          <w:sz w:val="24"/>
          <w:szCs w:val="24"/>
        </w:rPr>
      </w:pPr>
      <w:r w:rsidRPr="00D75E84">
        <w:rPr>
          <w:rFonts w:ascii="Arial" w:hAnsi="Arial" w:cs="Arial"/>
          <w:sz w:val="24"/>
          <w:szCs w:val="24"/>
        </w:rPr>
        <w:lastRenderedPageBreak/>
        <w:t>W związku z powyższym</w:t>
      </w:r>
      <w:r>
        <w:rPr>
          <w:rFonts w:ascii="Arial" w:hAnsi="Arial" w:cs="Arial"/>
          <w:sz w:val="24"/>
          <w:szCs w:val="24"/>
        </w:rPr>
        <w:t>,</w:t>
      </w:r>
      <w:r w:rsidRPr="00D75E84">
        <w:rPr>
          <w:rFonts w:ascii="Arial" w:hAnsi="Arial" w:cs="Arial"/>
          <w:sz w:val="24"/>
          <w:szCs w:val="24"/>
        </w:rPr>
        <w:t xml:space="preserve"> w przypadku wystąpienia w projekcie wydatków w ramach cross-financingu związanych z wymianą źródła ciepła na nowe, zasilane gazem ziemnym, mogą być one uznane za kwalifikowalne z zastrzeżeniem, że umowa o dofinansowanie projektu podpisana zostanie najpóźniej do 31 grudnia 2025 r.</w:t>
      </w:r>
    </w:p>
    <w:p w14:paraId="625D35EB" w14:textId="77777777" w:rsidR="00D71BA4" w:rsidRPr="009F2A72" w:rsidRDefault="00D71BA4" w:rsidP="0040493F">
      <w:pPr>
        <w:spacing w:before="120" w:after="120"/>
        <w:rPr>
          <w:rFonts w:ascii="Arial" w:eastAsia="Times New Roman" w:hAnsi="Arial" w:cs="Arial"/>
          <w:b/>
          <w:bCs/>
          <w:color w:val="1B1B1B"/>
          <w:sz w:val="24"/>
          <w:szCs w:val="24"/>
          <w:lang w:eastAsia="pl-PL"/>
        </w:rPr>
      </w:pPr>
    </w:p>
    <w:p w14:paraId="1B8FE68E" w14:textId="7F16BDDD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7A8CA827" w14:textId="77777777" w:rsidR="00274B17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cross-financing lub w sytuacji, gdy projekt podlega obowiązkowi utrzymania inwestycji zgodnie z obowiązującymi zasadami pomocy publicznej.</w:t>
      </w:r>
    </w:p>
    <w:p w14:paraId="011BE6D1" w14:textId="77777777" w:rsidR="00274B17" w:rsidRPr="00092EE5" w:rsidRDefault="00274B17" w:rsidP="00274B17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p w14:paraId="2672A323" w14:textId="77777777" w:rsidR="00274B17" w:rsidRDefault="00274B17" w:rsidP="00274B17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7E1AE398" w14:textId="77777777" w:rsidR="00AF20ED" w:rsidRDefault="00AF20ED" w:rsidP="00AF20E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Inne istotne informacje</w:t>
      </w:r>
    </w:p>
    <w:p w14:paraId="689A3ABF" w14:textId="1BD7C5BB" w:rsidR="00AF20ED" w:rsidRPr="007E1FD6" w:rsidRDefault="00AF20ED" w:rsidP="00F102BB">
      <w:p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color w:val="000000"/>
          <w:sz w:val="24"/>
          <w:szCs w:val="24"/>
        </w:rPr>
        <w:t xml:space="preserve">Przy konstruowaniu budżetu projektu oraz na etapie rozliczenia wydatków powinieneś stosować się do zasad wynikających </w:t>
      </w:r>
      <w:r w:rsidRPr="007E1FD6">
        <w:rPr>
          <w:rFonts w:ascii="Arial" w:hAnsi="Arial" w:cs="Arial"/>
          <w:color w:val="000000"/>
          <w:sz w:val="24"/>
          <w:szCs w:val="24"/>
        </w:rPr>
        <w:br/>
        <w:t xml:space="preserve">z </w:t>
      </w:r>
      <w:r w:rsidRPr="007E1FD6">
        <w:rPr>
          <w:rFonts w:ascii="Arial" w:hAnsi="Arial" w:cs="Arial"/>
          <w:sz w:val="24"/>
          <w:szCs w:val="24"/>
        </w:rPr>
        <w:t xml:space="preserve">kryteriów przyjętych uchwałą nr </w:t>
      </w:r>
      <w:r w:rsidR="0040470D" w:rsidRPr="007E1FD6">
        <w:rPr>
          <w:rFonts w:ascii="Arial" w:hAnsi="Arial" w:cs="Arial"/>
          <w:b/>
          <w:bCs/>
          <w:sz w:val="24"/>
          <w:szCs w:val="24"/>
        </w:rPr>
        <w:t>1</w:t>
      </w:r>
      <w:r w:rsidR="0040493F">
        <w:rPr>
          <w:rFonts w:ascii="Arial" w:hAnsi="Arial" w:cs="Arial"/>
          <w:b/>
          <w:bCs/>
          <w:sz w:val="24"/>
          <w:szCs w:val="24"/>
        </w:rPr>
        <w:t>53</w:t>
      </w:r>
      <w:r w:rsidRPr="007E1FD6">
        <w:rPr>
          <w:rFonts w:ascii="Arial" w:hAnsi="Arial" w:cs="Arial"/>
          <w:b/>
          <w:bCs/>
          <w:sz w:val="24"/>
          <w:szCs w:val="24"/>
        </w:rPr>
        <w:t>/2024</w:t>
      </w:r>
      <w:r w:rsidRPr="007E1FD6">
        <w:rPr>
          <w:rFonts w:ascii="Arial" w:hAnsi="Arial" w:cs="Arial"/>
          <w:sz w:val="24"/>
          <w:szCs w:val="24"/>
        </w:rPr>
        <w:t xml:space="preserve"> przez Komitet Monitorujący FEdKP w dniu </w:t>
      </w:r>
      <w:r w:rsidR="0040470D" w:rsidRPr="007E1FD6">
        <w:rPr>
          <w:rFonts w:ascii="Arial" w:hAnsi="Arial" w:cs="Arial"/>
          <w:sz w:val="24"/>
          <w:szCs w:val="24"/>
        </w:rPr>
        <w:t>17</w:t>
      </w:r>
      <w:r w:rsidRPr="007E1FD6">
        <w:rPr>
          <w:rFonts w:ascii="Arial" w:hAnsi="Arial" w:cs="Arial"/>
          <w:sz w:val="24"/>
          <w:szCs w:val="24"/>
        </w:rPr>
        <w:t xml:space="preserve"> października 2024 r. oraz zapisów Wytycznych, w tym:</w:t>
      </w:r>
    </w:p>
    <w:p w14:paraId="7FCCAD64" w14:textId="3FC954AD" w:rsidR="00AF20ED" w:rsidRPr="007E1FD6" w:rsidRDefault="00847905" w:rsidP="00F102BB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 xml:space="preserve">Wartość </w:t>
      </w:r>
      <w:r w:rsidR="00120F6A">
        <w:rPr>
          <w:rFonts w:ascii="Arial" w:hAnsi="Arial" w:cs="Arial"/>
          <w:sz w:val="24"/>
          <w:szCs w:val="24"/>
        </w:rPr>
        <w:t xml:space="preserve">dofinansowania UE (równowartość 85% wartości projektu) nie może przekraczać wartości dofinansowania UE tego projektu wskazanej w </w:t>
      </w:r>
      <w:r w:rsidR="009B3E4B">
        <w:rPr>
          <w:rFonts w:ascii="Arial" w:hAnsi="Arial" w:cs="Arial"/>
          <w:sz w:val="24"/>
          <w:szCs w:val="24"/>
        </w:rPr>
        <w:t>fiszce</w:t>
      </w:r>
      <w:r w:rsidR="00120F6A">
        <w:rPr>
          <w:rFonts w:ascii="Arial" w:hAnsi="Arial" w:cs="Arial"/>
          <w:sz w:val="24"/>
          <w:szCs w:val="24"/>
        </w:rPr>
        <w:t xml:space="preserve"> projektowej (przeliczonej po kursie </w:t>
      </w:r>
      <w:r w:rsidR="009B3E4B">
        <w:rPr>
          <w:rFonts w:ascii="Arial" w:hAnsi="Arial" w:cs="Arial"/>
          <w:sz w:val="24"/>
          <w:szCs w:val="24"/>
        </w:rPr>
        <w:t xml:space="preserve">euro </w:t>
      </w:r>
      <w:r w:rsidR="009B3E4B" w:rsidRPr="006A6EA6">
        <w:rPr>
          <w:rFonts w:ascii="Arial" w:hAnsi="Arial" w:cs="Arial"/>
          <w:b/>
          <w:bCs/>
          <w:sz w:val="24"/>
          <w:szCs w:val="24"/>
        </w:rPr>
        <w:t>4,2738</w:t>
      </w:r>
      <w:r w:rsidR="009B3E4B" w:rsidRPr="00E43BE2">
        <w:rPr>
          <w:rFonts w:ascii="Arial" w:hAnsi="Arial" w:cs="Arial"/>
          <w:sz w:val="24"/>
          <w:szCs w:val="24"/>
        </w:rPr>
        <w:t>).</w:t>
      </w:r>
    </w:p>
    <w:p w14:paraId="6A24C6C4" w14:textId="77777777" w:rsidR="00AF20ED" w:rsidRPr="007E1FD6" w:rsidRDefault="00AF20ED" w:rsidP="00F102BB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</w:rPr>
        <w:t>Jedyną dopuszczalną uproszczoną metodą rozliczania wydatków w projekcie jest stawka ryczałtowa na koszty pośrednie.</w:t>
      </w:r>
    </w:p>
    <w:p w14:paraId="1FEA4DB5" w14:textId="77777777" w:rsidR="00AF20ED" w:rsidRPr="007E1FD6" w:rsidRDefault="00AF20ED" w:rsidP="00F102BB">
      <w:pPr>
        <w:pStyle w:val="Akapitzlist"/>
        <w:numPr>
          <w:ilvl w:val="0"/>
          <w:numId w:val="17"/>
        </w:numPr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7E1FD6">
        <w:rPr>
          <w:rFonts w:ascii="Arial" w:hAnsi="Arial" w:cs="Arial"/>
          <w:sz w:val="24"/>
          <w:szCs w:val="24"/>
          <w14:ligatures w14:val="standardContextual"/>
        </w:rPr>
        <w:t>Koszty pośrednie należy</w:t>
      </w:r>
      <w:r w:rsidRPr="00FC6ED5">
        <w:rPr>
          <w:rFonts w:ascii="Arial" w:hAnsi="Arial" w:cs="Arial"/>
          <w:sz w:val="24"/>
          <w:szCs w:val="24"/>
          <w14:ligatures w14:val="standardContextual"/>
        </w:rPr>
        <w:t xml:space="preserve"> rozliczać wyłącznie z wykorzystaniem stawek ryczałtowych określonych w Wytycznych i nie możesz przyjąć innej stawki ryczałtowej niż wynikająca z Wytycznych.</w:t>
      </w:r>
    </w:p>
    <w:p w14:paraId="11D77A4B" w14:textId="0272457D" w:rsidR="00274B17" w:rsidRPr="00B21419" w:rsidRDefault="00847905" w:rsidP="005F4269">
      <w:pPr>
        <w:pStyle w:val="Default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F3CAE">
        <w:rPr>
          <w:rFonts w:ascii="Arial" w:hAnsi="Arial" w:cs="Arial"/>
        </w:rPr>
        <w:t>inansowanie działalności bieżącej nowo utworzonych lub dostosowanych do potrzeb dzieci z niepełnosprawnościami miejsc wychowania przedszkolnego</w:t>
      </w:r>
      <w:r>
        <w:rPr>
          <w:rFonts w:ascii="Arial" w:hAnsi="Arial" w:cs="Arial"/>
        </w:rPr>
        <w:t xml:space="preserve">, </w:t>
      </w:r>
      <w:r w:rsidRPr="00AF3CAE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 xml:space="preserve">może </w:t>
      </w:r>
      <w:r w:rsidRPr="00AF3CAE">
        <w:rPr>
          <w:rFonts w:ascii="Arial" w:hAnsi="Arial" w:cs="Arial"/>
        </w:rPr>
        <w:t>przekracza</w:t>
      </w:r>
      <w:r>
        <w:rPr>
          <w:rFonts w:ascii="Arial" w:hAnsi="Arial" w:cs="Arial"/>
        </w:rPr>
        <w:t xml:space="preserve">ć </w:t>
      </w:r>
      <w:r w:rsidRPr="00AF3CAE">
        <w:rPr>
          <w:rFonts w:ascii="Arial" w:hAnsi="Arial" w:cs="Arial"/>
        </w:rPr>
        <w:t>12 miesięcy</w:t>
      </w:r>
      <w:r>
        <w:rPr>
          <w:rFonts w:ascii="Arial" w:hAnsi="Arial" w:cs="Arial"/>
        </w:rPr>
        <w:t xml:space="preserve">. Jesteś zobowiązany do złożenia deklaracji, </w:t>
      </w:r>
      <w:r w:rsidRPr="00847905">
        <w:rPr>
          <w:rFonts w:ascii="Arial" w:hAnsi="Arial" w:cs="Arial"/>
        </w:rPr>
        <w:t xml:space="preserve">że korzystając z </w:t>
      </w:r>
      <w:r>
        <w:rPr>
          <w:rFonts w:ascii="Arial" w:hAnsi="Arial" w:cs="Arial"/>
        </w:rPr>
        <w:t>ww. wsparcia</w:t>
      </w:r>
      <w:r w:rsidRPr="00847905">
        <w:rPr>
          <w:rFonts w:ascii="Arial" w:hAnsi="Arial" w:cs="Arial"/>
        </w:rPr>
        <w:t>, nie będzie</w:t>
      </w:r>
      <w:r>
        <w:rPr>
          <w:rFonts w:ascii="Arial" w:hAnsi="Arial" w:cs="Arial"/>
        </w:rPr>
        <w:t>sz</w:t>
      </w:r>
      <w:r w:rsidRPr="00847905">
        <w:rPr>
          <w:rFonts w:ascii="Arial" w:hAnsi="Arial" w:cs="Arial"/>
        </w:rPr>
        <w:t xml:space="preserve"> występował o dotację z budżetu gminy na te miejsca do zakończenia finansowania projektowego.</w:t>
      </w:r>
    </w:p>
    <w:sectPr w:rsidR="00274B17" w:rsidRPr="00B21419" w:rsidSect="00A810D3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24BA0" w14:textId="77777777" w:rsidR="00A66459" w:rsidRDefault="00A66459" w:rsidP="00B45E80">
      <w:pPr>
        <w:spacing w:after="0" w:line="240" w:lineRule="auto"/>
      </w:pPr>
      <w:r>
        <w:separator/>
      </w:r>
    </w:p>
  </w:endnote>
  <w:endnote w:type="continuationSeparator" w:id="0">
    <w:p w14:paraId="7D0ACB2B" w14:textId="77777777" w:rsidR="00A66459" w:rsidRDefault="00A66459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11155" w14:textId="77777777" w:rsidR="00A66459" w:rsidRDefault="00A66459" w:rsidP="00B45E80">
      <w:pPr>
        <w:spacing w:after="0" w:line="240" w:lineRule="auto"/>
      </w:pPr>
      <w:r>
        <w:separator/>
      </w:r>
    </w:p>
  </w:footnote>
  <w:footnote w:type="continuationSeparator" w:id="0">
    <w:p w14:paraId="0ADB8650" w14:textId="77777777" w:rsidR="00A66459" w:rsidRDefault="00A66459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6DB0E" w14:textId="73BFA823" w:rsidR="004F50AA" w:rsidRDefault="004F50AA" w:rsidP="004F50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9922" w14:textId="653031C2" w:rsidR="00A810D3" w:rsidRDefault="00A810D3" w:rsidP="00A810D3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4F1C9CE" wp14:editId="4AD78DA5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47C68"/>
    <w:multiLevelType w:val="hybridMultilevel"/>
    <w:tmpl w:val="927ADE0E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17BC"/>
    <w:multiLevelType w:val="hybridMultilevel"/>
    <w:tmpl w:val="5B80B624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07DEE"/>
    <w:multiLevelType w:val="hybridMultilevel"/>
    <w:tmpl w:val="BC280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A5B"/>
    <w:multiLevelType w:val="hybridMultilevel"/>
    <w:tmpl w:val="EC3E9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B7FB1"/>
    <w:multiLevelType w:val="multilevel"/>
    <w:tmpl w:val="E588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456F5A"/>
    <w:multiLevelType w:val="hybridMultilevel"/>
    <w:tmpl w:val="5FFC9E04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47B2F"/>
    <w:multiLevelType w:val="hybridMultilevel"/>
    <w:tmpl w:val="7D8E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53DB7"/>
    <w:multiLevelType w:val="hybridMultilevel"/>
    <w:tmpl w:val="4DBA62E8"/>
    <w:lvl w:ilvl="0" w:tplc="F6D4B91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97A9A"/>
    <w:multiLevelType w:val="hybridMultilevel"/>
    <w:tmpl w:val="B2CCAB5E"/>
    <w:lvl w:ilvl="0" w:tplc="03C87CB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17743"/>
    <w:multiLevelType w:val="hybridMultilevel"/>
    <w:tmpl w:val="5308F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60CBA"/>
    <w:multiLevelType w:val="hybridMultilevel"/>
    <w:tmpl w:val="C7E4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435C8"/>
    <w:multiLevelType w:val="hybridMultilevel"/>
    <w:tmpl w:val="D31683E0"/>
    <w:lvl w:ilvl="0" w:tplc="736C99C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F6200"/>
    <w:multiLevelType w:val="hybridMultilevel"/>
    <w:tmpl w:val="CEE24724"/>
    <w:lvl w:ilvl="0" w:tplc="BE7049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80E3B"/>
    <w:multiLevelType w:val="hybridMultilevel"/>
    <w:tmpl w:val="963042D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612A00"/>
    <w:multiLevelType w:val="hybridMultilevel"/>
    <w:tmpl w:val="22BE5B92"/>
    <w:lvl w:ilvl="0" w:tplc="46408EB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92F19"/>
    <w:multiLevelType w:val="hybridMultilevel"/>
    <w:tmpl w:val="89308DAC"/>
    <w:lvl w:ilvl="0" w:tplc="87949AAA">
      <w:start w:val="1"/>
      <w:numFmt w:val="decimal"/>
      <w:lvlText w:val="%1."/>
      <w:lvlJc w:val="left"/>
      <w:pPr>
        <w:ind w:left="1440" w:hanging="360"/>
      </w:pPr>
    </w:lvl>
    <w:lvl w:ilvl="1" w:tplc="6396D01E">
      <w:start w:val="1"/>
      <w:numFmt w:val="bullet"/>
      <w:lvlText w:val=""/>
      <w:lvlJc w:val="left"/>
      <w:pPr>
        <w:ind w:left="1460" w:hanging="360"/>
      </w:pPr>
      <w:rPr>
        <w:rFonts w:ascii="Symbol" w:hAnsi="Symbol"/>
      </w:rPr>
    </w:lvl>
    <w:lvl w:ilvl="2" w:tplc="7A1888BC">
      <w:start w:val="1"/>
      <w:numFmt w:val="decimal"/>
      <w:lvlText w:val="%3."/>
      <w:lvlJc w:val="left"/>
      <w:pPr>
        <w:ind w:left="1440" w:hanging="360"/>
      </w:pPr>
    </w:lvl>
    <w:lvl w:ilvl="3" w:tplc="0D364B76">
      <w:start w:val="1"/>
      <w:numFmt w:val="decimal"/>
      <w:lvlText w:val="%4."/>
      <w:lvlJc w:val="left"/>
      <w:pPr>
        <w:ind w:left="1440" w:hanging="360"/>
      </w:pPr>
    </w:lvl>
    <w:lvl w:ilvl="4" w:tplc="8248AA22">
      <w:start w:val="1"/>
      <w:numFmt w:val="decimal"/>
      <w:lvlText w:val="%5."/>
      <w:lvlJc w:val="left"/>
      <w:pPr>
        <w:ind w:left="1440" w:hanging="360"/>
      </w:pPr>
    </w:lvl>
    <w:lvl w:ilvl="5" w:tplc="83F4D1B4">
      <w:start w:val="1"/>
      <w:numFmt w:val="decimal"/>
      <w:lvlText w:val="%6."/>
      <w:lvlJc w:val="left"/>
      <w:pPr>
        <w:ind w:left="1440" w:hanging="360"/>
      </w:pPr>
    </w:lvl>
    <w:lvl w:ilvl="6" w:tplc="7D7ECC3A">
      <w:start w:val="1"/>
      <w:numFmt w:val="decimal"/>
      <w:lvlText w:val="%7."/>
      <w:lvlJc w:val="left"/>
      <w:pPr>
        <w:ind w:left="1440" w:hanging="360"/>
      </w:pPr>
    </w:lvl>
    <w:lvl w:ilvl="7" w:tplc="5666F7E6">
      <w:start w:val="1"/>
      <w:numFmt w:val="decimal"/>
      <w:lvlText w:val="%8."/>
      <w:lvlJc w:val="left"/>
      <w:pPr>
        <w:ind w:left="1440" w:hanging="360"/>
      </w:pPr>
    </w:lvl>
    <w:lvl w:ilvl="8" w:tplc="BFFA542C">
      <w:start w:val="1"/>
      <w:numFmt w:val="decimal"/>
      <w:lvlText w:val="%9."/>
      <w:lvlJc w:val="left"/>
      <w:pPr>
        <w:ind w:left="1440" w:hanging="360"/>
      </w:pPr>
    </w:lvl>
  </w:abstractNum>
  <w:abstractNum w:abstractNumId="19" w15:restartNumberingAfterBreak="0">
    <w:nsid w:val="76B13277"/>
    <w:multiLevelType w:val="hybridMultilevel"/>
    <w:tmpl w:val="80C0E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95A5D"/>
    <w:multiLevelType w:val="hybridMultilevel"/>
    <w:tmpl w:val="B3CE5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81AF2"/>
    <w:multiLevelType w:val="hybridMultilevel"/>
    <w:tmpl w:val="FBC20568"/>
    <w:lvl w:ilvl="0" w:tplc="95427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4"/>
  </w:num>
  <w:num w:numId="3" w16cid:durableId="2131969436">
    <w:abstractNumId w:val="14"/>
  </w:num>
  <w:num w:numId="4" w16cid:durableId="914241262">
    <w:abstractNumId w:val="9"/>
  </w:num>
  <w:num w:numId="5" w16cid:durableId="1762944179">
    <w:abstractNumId w:val="10"/>
  </w:num>
  <w:num w:numId="6" w16cid:durableId="2134667564">
    <w:abstractNumId w:val="16"/>
  </w:num>
  <w:num w:numId="7" w16cid:durableId="1914505873">
    <w:abstractNumId w:val="1"/>
  </w:num>
  <w:num w:numId="8" w16cid:durableId="1333679698">
    <w:abstractNumId w:val="13"/>
  </w:num>
  <w:num w:numId="9" w16cid:durableId="631984613">
    <w:abstractNumId w:val="20"/>
  </w:num>
  <w:num w:numId="10" w16cid:durableId="122190824">
    <w:abstractNumId w:val="12"/>
  </w:num>
  <w:num w:numId="11" w16cid:durableId="388499060">
    <w:abstractNumId w:val="7"/>
  </w:num>
  <w:num w:numId="12" w16cid:durableId="398479252">
    <w:abstractNumId w:val="2"/>
  </w:num>
  <w:num w:numId="13" w16cid:durableId="250699474">
    <w:abstractNumId w:val="21"/>
  </w:num>
  <w:num w:numId="14" w16cid:durableId="219175929">
    <w:abstractNumId w:val="3"/>
  </w:num>
  <w:num w:numId="15" w16cid:durableId="1849363929">
    <w:abstractNumId w:val="5"/>
  </w:num>
  <w:num w:numId="16" w16cid:durableId="1196112468">
    <w:abstractNumId w:val="15"/>
  </w:num>
  <w:num w:numId="17" w16cid:durableId="1600210117">
    <w:abstractNumId w:val="17"/>
  </w:num>
  <w:num w:numId="18" w16cid:durableId="624580599">
    <w:abstractNumId w:val="19"/>
  </w:num>
  <w:num w:numId="19" w16cid:durableId="1742022299">
    <w:abstractNumId w:val="8"/>
  </w:num>
  <w:num w:numId="20" w16cid:durableId="1034378784">
    <w:abstractNumId w:val="11"/>
  </w:num>
  <w:num w:numId="21" w16cid:durableId="1495150188">
    <w:abstractNumId w:val="18"/>
  </w:num>
  <w:num w:numId="22" w16cid:durableId="1958485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1357"/>
    <w:rsid w:val="00041743"/>
    <w:rsid w:val="00047113"/>
    <w:rsid w:val="000561D6"/>
    <w:rsid w:val="00062A25"/>
    <w:rsid w:val="00063790"/>
    <w:rsid w:val="00063E5F"/>
    <w:rsid w:val="00074FBE"/>
    <w:rsid w:val="000776A3"/>
    <w:rsid w:val="00085366"/>
    <w:rsid w:val="000A4AAE"/>
    <w:rsid w:val="000A6C82"/>
    <w:rsid w:val="000C1FAC"/>
    <w:rsid w:val="000D005B"/>
    <w:rsid w:val="000D0462"/>
    <w:rsid w:val="000D3E86"/>
    <w:rsid w:val="000D5839"/>
    <w:rsid w:val="000D651E"/>
    <w:rsid w:val="000E3EB3"/>
    <w:rsid w:val="000F73D6"/>
    <w:rsid w:val="00103615"/>
    <w:rsid w:val="00120F6A"/>
    <w:rsid w:val="00130CC1"/>
    <w:rsid w:val="0014768D"/>
    <w:rsid w:val="0019217B"/>
    <w:rsid w:val="001B3863"/>
    <w:rsid w:val="001C11B3"/>
    <w:rsid w:val="001D0198"/>
    <w:rsid w:val="001D68A1"/>
    <w:rsid w:val="001F5A70"/>
    <w:rsid w:val="0020501D"/>
    <w:rsid w:val="002343BB"/>
    <w:rsid w:val="002418D2"/>
    <w:rsid w:val="00244AC5"/>
    <w:rsid w:val="00260A9A"/>
    <w:rsid w:val="00260EEC"/>
    <w:rsid w:val="00274B17"/>
    <w:rsid w:val="002822A2"/>
    <w:rsid w:val="0028535E"/>
    <w:rsid w:val="00292302"/>
    <w:rsid w:val="00295841"/>
    <w:rsid w:val="002A495B"/>
    <w:rsid w:val="002B29FF"/>
    <w:rsid w:val="002E1FEF"/>
    <w:rsid w:val="002F6DF7"/>
    <w:rsid w:val="00300795"/>
    <w:rsid w:val="003030FD"/>
    <w:rsid w:val="0033354B"/>
    <w:rsid w:val="00337438"/>
    <w:rsid w:val="003375E3"/>
    <w:rsid w:val="003434B8"/>
    <w:rsid w:val="00367F07"/>
    <w:rsid w:val="00394A0D"/>
    <w:rsid w:val="003A6555"/>
    <w:rsid w:val="003B44AF"/>
    <w:rsid w:val="003B6A1F"/>
    <w:rsid w:val="003C3A35"/>
    <w:rsid w:val="003C6C3B"/>
    <w:rsid w:val="003D225B"/>
    <w:rsid w:val="003E615E"/>
    <w:rsid w:val="003F0C98"/>
    <w:rsid w:val="0040470D"/>
    <w:rsid w:val="0040493F"/>
    <w:rsid w:val="00404A30"/>
    <w:rsid w:val="00413879"/>
    <w:rsid w:val="0042017C"/>
    <w:rsid w:val="00423E86"/>
    <w:rsid w:val="004307F6"/>
    <w:rsid w:val="00433AAA"/>
    <w:rsid w:val="00436B66"/>
    <w:rsid w:val="004445D4"/>
    <w:rsid w:val="00447C78"/>
    <w:rsid w:val="00453B2B"/>
    <w:rsid w:val="00457EE3"/>
    <w:rsid w:val="00475B21"/>
    <w:rsid w:val="004774DA"/>
    <w:rsid w:val="00491A8C"/>
    <w:rsid w:val="004A314E"/>
    <w:rsid w:val="004B5E5A"/>
    <w:rsid w:val="004C0C8F"/>
    <w:rsid w:val="004C1ECE"/>
    <w:rsid w:val="004F1AFE"/>
    <w:rsid w:val="004F1EB3"/>
    <w:rsid w:val="004F50AA"/>
    <w:rsid w:val="00522526"/>
    <w:rsid w:val="005252D6"/>
    <w:rsid w:val="00527A75"/>
    <w:rsid w:val="00535AEB"/>
    <w:rsid w:val="00540D75"/>
    <w:rsid w:val="00544F73"/>
    <w:rsid w:val="00576DCC"/>
    <w:rsid w:val="005841BA"/>
    <w:rsid w:val="00596D80"/>
    <w:rsid w:val="005A711A"/>
    <w:rsid w:val="005D2743"/>
    <w:rsid w:val="005D6E06"/>
    <w:rsid w:val="005F2BD7"/>
    <w:rsid w:val="005F4269"/>
    <w:rsid w:val="005F6AEE"/>
    <w:rsid w:val="00604234"/>
    <w:rsid w:val="00616C19"/>
    <w:rsid w:val="00617961"/>
    <w:rsid w:val="00631DED"/>
    <w:rsid w:val="006336CB"/>
    <w:rsid w:val="00634D4E"/>
    <w:rsid w:val="0064717A"/>
    <w:rsid w:val="006651BA"/>
    <w:rsid w:val="00680812"/>
    <w:rsid w:val="00680D79"/>
    <w:rsid w:val="00681718"/>
    <w:rsid w:val="00686E47"/>
    <w:rsid w:val="006A522A"/>
    <w:rsid w:val="006A7060"/>
    <w:rsid w:val="006A7465"/>
    <w:rsid w:val="006D1156"/>
    <w:rsid w:val="006D164D"/>
    <w:rsid w:val="006D2879"/>
    <w:rsid w:val="006F1FA1"/>
    <w:rsid w:val="006F48F8"/>
    <w:rsid w:val="007107A3"/>
    <w:rsid w:val="00723541"/>
    <w:rsid w:val="00727144"/>
    <w:rsid w:val="00730B1D"/>
    <w:rsid w:val="0073731E"/>
    <w:rsid w:val="0074385E"/>
    <w:rsid w:val="00744AE9"/>
    <w:rsid w:val="007505FC"/>
    <w:rsid w:val="0075717B"/>
    <w:rsid w:val="00786030"/>
    <w:rsid w:val="007A5005"/>
    <w:rsid w:val="007B07B8"/>
    <w:rsid w:val="007D4986"/>
    <w:rsid w:val="007E1FD6"/>
    <w:rsid w:val="007E24EA"/>
    <w:rsid w:val="007E67F3"/>
    <w:rsid w:val="00813669"/>
    <w:rsid w:val="00823425"/>
    <w:rsid w:val="00823D4C"/>
    <w:rsid w:val="008419DF"/>
    <w:rsid w:val="00847905"/>
    <w:rsid w:val="008531CF"/>
    <w:rsid w:val="00855FF9"/>
    <w:rsid w:val="0087322C"/>
    <w:rsid w:val="00874E40"/>
    <w:rsid w:val="00875C00"/>
    <w:rsid w:val="00881D93"/>
    <w:rsid w:val="00890853"/>
    <w:rsid w:val="008970C1"/>
    <w:rsid w:val="008A5E0C"/>
    <w:rsid w:val="008A7AC4"/>
    <w:rsid w:val="008B4DCA"/>
    <w:rsid w:val="008C3D09"/>
    <w:rsid w:val="008C5687"/>
    <w:rsid w:val="008C7D67"/>
    <w:rsid w:val="008D206C"/>
    <w:rsid w:val="008D720F"/>
    <w:rsid w:val="008D7CDC"/>
    <w:rsid w:val="008E2696"/>
    <w:rsid w:val="00941692"/>
    <w:rsid w:val="0094548E"/>
    <w:rsid w:val="0094710B"/>
    <w:rsid w:val="009818CB"/>
    <w:rsid w:val="0099032C"/>
    <w:rsid w:val="0099068A"/>
    <w:rsid w:val="009A0196"/>
    <w:rsid w:val="009B2890"/>
    <w:rsid w:val="009B3E4B"/>
    <w:rsid w:val="009C1FCE"/>
    <w:rsid w:val="009C3D1B"/>
    <w:rsid w:val="009D29E5"/>
    <w:rsid w:val="009F2A72"/>
    <w:rsid w:val="00A14F76"/>
    <w:rsid w:val="00A533A4"/>
    <w:rsid w:val="00A66459"/>
    <w:rsid w:val="00A71F2D"/>
    <w:rsid w:val="00A810D3"/>
    <w:rsid w:val="00A93A0A"/>
    <w:rsid w:val="00AA2740"/>
    <w:rsid w:val="00AA468F"/>
    <w:rsid w:val="00AA5644"/>
    <w:rsid w:val="00AA6A89"/>
    <w:rsid w:val="00AB029D"/>
    <w:rsid w:val="00AB7371"/>
    <w:rsid w:val="00AC31C6"/>
    <w:rsid w:val="00AC6BCB"/>
    <w:rsid w:val="00AC759B"/>
    <w:rsid w:val="00AD3BA1"/>
    <w:rsid w:val="00AF20ED"/>
    <w:rsid w:val="00B016C5"/>
    <w:rsid w:val="00B157D8"/>
    <w:rsid w:val="00B16081"/>
    <w:rsid w:val="00B20B6C"/>
    <w:rsid w:val="00B21419"/>
    <w:rsid w:val="00B26C46"/>
    <w:rsid w:val="00B302D7"/>
    <w:rsid w:val="00B35AC0"/>
    <w:rsid w:val="00B4229E"/>
    <w:rsid w:val="00B45E80"/>
    <w:rsid w:val="00B55FC5"/>
    <w:rsid w:val="00B72E0C"/>
    <w:rsid w:val="00B77DF9"/>
    <w:rsid w:val="00B819D4"/>
    <w:rsid w:val="00BA3DE1"/>
    <w:rsid w:val="00BB38A7"/>
    <w:rsid w:val="00BB44C3"/>
    <w:rsid w:val="00BB7C61"/>
    <w:rsid w:val="00BB7F3B"/>
    <w:rsid w:val="00BC3BB8"/>
    <w:rsid w:val="00BC7539"/>
    <w:rsid w:val="00BD3F18"/>
    <w:rsid w:val="00BE09CA"/>
    <w:rsid w:val="00BE1173"/>
    <w:rsid w:val="00BF1092"/>
    <w:rsid w:val="00C060F0"/>
    <w:rsid w:val="00C110A8"/>
    <w:rsid w:val="00C273ED"/>
    <w:rsid w:val="00C509C2"/>
    <w:rsid w:val="00C51762"/>
    <w:rsid w:val="00C568A4"/>
    <w:rsid w:val="00C64DB5"/>
    <w:rsid w:val="00C73507"/>
    <w:rsid w:val="00C84F14"/>
    <w:rsid w:val="00C9105F"/>
    <w:rsid w:val="00C92F56"/>
    <w:rsid w:val="00CB2F05"/>
    <w:rsid w:val="00CB3734"/>
    <w:rsid w:val="00CB52E9"/>
    <w:rsid w:val="00CC2E97"/>
    <w:rsid w:val="00CC4912"/>
    <w:rsid w:val="00CC5A08"/>
    <w:rsid w:val="00CE7996"/>
    <w:rsid w:val="00CF1951"/>
    <w:rsid w:val="00D152F0"/>
    <w:rsid w:val="00D22236"/>
    <w:rsid w:val="00D31C02"/>
    <w:rsid w:val="00D437EB"/>
    <w:rsid w:val="00D63853"/>
    <w:rsid w:val="00D705C4"/>
    <w:rsid w:val="00D710C0"/>
    <w:rsid w:val="00D71BA4"/>
    <w:rsid w:val="00D71FE8"/>
    <w:rsid w:val="00D82FE5"/>
    <w:rsid w:val="00DB2ECB"/>
    <w:rsid w:val="00DB4877"/>
    <w:rsid w:val="00DC2716"/>
    <w:rsid w:val="00DD05C0"/>
    <w:rsid w:val="00DF028F"/>
    <w:rsid w:val="00E0391D"/>
    <w:rsid w:val="00E05786"/>
    <w:rsid w:val="00E05FC3"/>
    <w:rsid w:val="00E20C6E"/>
    <w:rsid w:val="00E31283"/>
    <w:rsid w:val="00E36D41"/>
    <w:rsid w:val="00E43BE2"/>
    <w:rsid w:val="00E51F3E"/>
    <w:rsid w:val="00E57CB2"/>
    <w:rsid w:val="00E60EF4"/>
    <w:rsid w:val="00E8344A"/>
    <w:rsid w:val="00E83D99"/>
    <w:rsid w:val="00E85E63"/>
    <w:rsid w:val="00EA2E8D"/>
    <w:rsid w:val="00EA3FF8"/>
    <w:rsid w:val="00EB17A2"/>
    <w:rsid w:val="00EB7C5C"/>
    <w:rsid w:val="00EC4C3F"/>
    <w:rsid w:val="00EC5579"/>
    <w:rsid w:val="00EE1CCA"/>
    <w:rsid w:val="00EF0BB4"/>
    <w:rsid w:val="00F060CD"/>
    <w:rsid w:val="00F0795F"/>
    <w:rsid w:val="00F102BB"/>
    <w:rsid w:val="00F118AC"/>
    <w:rsid w:val="00F46EBF"/>
    <w:rsid w:val="00F568D6"/>
    <w:rsid w:val="00F5746A"/>
    <w:rsid w:val="00F61C7C"/>
    <w:rsid w:val="00F65EAC"/>
    <w:rsid w:val="00F73EA5"/>
    <w:rsid w:val="00F8170A"/>
    <w:rsid w:val="00FA04BC"/>
    <w:rsid w:val="00FA3D09"/>
    <w:rsid w:val="00FF2672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67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B5E5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AA"/>
    <w:rPr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DD0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D05C0"/>
    <w:rPr>
      <w:b/>
      <w:bCs/>
    </w:rPr>
  </w:style>
  <w:style w:type="paragraph" w:customStyle="1" w:styleId="Default">
    <w:name w:val="Default"/>
    <w:link w:val="DefaultZnak"/>
    <w:qFormat/>
    <w:rsid w:val="00750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7505FC"/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0D005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15</Pages>
  <Words>3225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Hanna Zielińska</cp:lastModifiedBy>
  <cp:revision>24</cp:revision>
  <dcterms:created xsi:type="dcterms:W3CDTF">2023-10-03T07:58:00Z</dcterms:created>
  <dcterms:modified xsi:type="dcterms:W3CDTF">2024-10-30T12:14:00Z</dcterms:modified>
</cp:coreProperties>
</file>