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13FB" w14:textId="77777777" w:rsidR="00597594" w:rsidRDefault="00597594" w:rsidP="00597594">
      <w:pPr>
        <w:jc w:val="right"/>
      </w:pPr>
    </w:p>
    <w:p w14:paraId="1903C299" w14:textId="77777777" w:rsidR="00707709" w:rsidRPr="00707709" w:rsidRDefault="00707709" w:rsidP="00707709">
      <w:pPr>
        <w:ind w:left="4956"/>
        <w:rPr>
          <w:b/>
          <w:bCs/>
          <w:sz w:val="24"/>
          <w:szCs w:val="24"/>
        </w:rPr>
      </w:pPr>
      <w:r w:rsidRPr="00707709">
        <w:rPr>
          <w:b/>
          <w:bCs/>
          <w:sz w:val="24"/>
          <w:szCs w:val="24"/>
        </w:rPr>
        <w:t xml:space="preserve">Województwo Kujawsko-Pomorskie </w:t>
      </w:r>
    </w:p>
    <w:p w14:paraId="4B115E41" w14:textId="2A36F28D" w:rsidR="00597594" w:rsidRPr="00707709" w:rsidRDefault="00707709" w:rsidP="00707709">
      <w:pPr>
        <w:ind w:left="4956"/>
        <w:rPr>
          <w:sz w:val="24"/>
          <w:szCs w:val="24"/>
        </w:rPr>
      </w:pPr>
      <w:r w:rsidRPr="00707709">
        <w:rPr>
          <w:b/>
          <w:bCs/>
          <w:sz w:val="24"/>
          <w:szCs w:val="24"/>
        </w:rPr>
        <w:t>Ul. Plac Teatralny 2, 87-100 Toruń</w:t>
      </w:r>
    </w:p>
    <w:p w14:paraId="63482B16" w14:textId="77777777" w:rsidR="00597594" w:rsidRDefault="00597594" w:rsidP="00597594">
      <w:pPr>
        <w:pStyle w:val="Tytu"/>
      </w:pPr>
    </w:p>
    <w:p w14:paraId="2045EB84" w14:textId="022512A0" w:rsidR="00597594" w:rsidRPr="00597594" w:rsidRDefault="00597594" w:rsidP="00597594">
      <w:pPr>
        <w:pStyle w:val="Tytu"/>
      </w:pPr>
      <w:r w:rsidRPr="00597594">
        <w:t>OŚWIADCZENIE DOTYCZĄCE BRAKU PODSTAW DO WYKLUCZENIA</w:t>
      </w:r>
    </w:p>
    <w:p w14:paraId="3B54C466" w14:textId="77777777" w:rsidR="00597594" w:rsidRDefault="00597594" w:rsidP="00597594"/>
    <w:p w14:paraId="2A82679B" w14:textId="7B9F9D1C" w:rsidR="00597594" w:rsidRPr="00707709" w:rsidRDefault="002C03AB" w:rsidP="00F464A0">
      <w:pPr>
        <w:jc w:val="both"/>
        <w:rPr>
          <w:b/>
          <w:bCs/>
          <w:sz w:val="24"/>
          <w:szCs w:val="24"/>
        </w:rPr>
      </w:pPr>
      <w:r w:rsidRPr="00707709">
        <w:rPr>
          <w:b/>
          <w:bCs/>
          <w:sz w:val="24"/>
          <w:szCs w:val="24"/>
        </w:rPr>
        <w:t xml:space="preserve">w postępowaniu o udzielenie zamówienia na </w:t>
      </w:r>
      <w:bookmarkStart w:id="0" w:name="_Hlk185332415"/>
      <w:r w:rsidRPr="00707709">
        <w:rPr>
          <w:b/>
          <w:bCs/>
          <w:sz w:val="24"/>
          <w:szCs w:val="24"/>
        </w:rPr>
        <w:t xml:space="preserve">przygotowanie pełnego wniosku </w:t>
      </w:r>
      <w:r w:rsidR="003D0DE6">
        <w:rPr>
          <w:b/>
          <w:bCs/>
          <w:sz w:val="24"/>
          <w:szCs w:val="24"/>
        </w:rPr>
        <w:br/>
      </w:r>
      <w:r w:rsidRPr="00707709">
        <w:rPr>
          <w:b/>
          <w:bCs/>
          <w:sz w:val="24"/>
          <w:szCs w:val="24"/>
        </w:rPr>
        <w:t xml:space="preserve">o dofinansowanie </w:t>
      </w:r>
      <w:r w:rsidR="003D0DE6">
        <w:rPr>
          <w:b/>
          <w:bCs/>
          <w:sz w:val="24"/>
          <w:szCs w:val="24"/>
        </w:rPr>
        <w:t xml:space="preserve">strategicznego </w:t>
      </w:r>
      <w:r w:rsidRPr="00707709">
        <w:rPr>
          <w:b/>
          <w:bCs/>
          <w:sz w:val="24"/>
          <w:szCs w:val="24"/>
        </w:rPr>
        <w:t xml:space="preserve">projektu zintegrowanego pn. </w:t>
      </w:r>
      <w:bookmarkStart w:id="1" w:name="_Hlk185319475"/>
      <w:r w:rsidRPr="00707709">
        <w:rPr>
          <w:b/>
          <w:bCs/>
          <w:sz w:val="24"/>
          <w:szCs w:val="24"/>
        </w:rPr>
        <w:t xml:space="preserve">„Efektywne wdrożenie programów ochrony powietrza dla województwa kujawsko-pomorskiego. LIFE Kujawsko-Pomorskie. Złap oddech” </w:t>
      </w:r>
      <w:bookmarkEnd w:id="1"/>
      <w:r w:rsidRPr="00707709">
        <w:rPr>
          <w:b/>
          <w:bCs/>
          <w:sz w:val="24"/>
          <w:szCs w:val="24"/>
        </w:rPr>
        <w:t>wraz z załącznikami</w:t>
      </w:r>
      <w:bookmarkEnd w:id="0"/>
      <w:r w:rsidR="003D0DE6">
        <w:rPr>
          <w:b/>
          <w:bCs/>
          <w:sz w:val="24"/>
          <w:szCs w:val="24"/>
        </w:rPr>
        <w:t>.</w:t>
      </w:r>
    </w:p>
    <w:p w14:paraId="67CD775A" w14:textId="77777777" w:rsidR="00597594" w:rsidRPr="002C03AB" w:rsidRDefault="00597594" w:rsidP="00597594">
      <w:pPr>
        <w:rPr>
          <w:b/>
          <w:bCs/>
          <w:sz w:val="24"/>
          <w:szCs w:val="24"/>
        </w:rPr>
      </w:pPr>
    </w:p>
    <w:p w14:paraId="5068B3ED" w14:textId="03CEBD8A" w:rsidR="00597594" w:rsidRPr="002C03AB" w:rsidRDefault="003D0DE6" w:rsidP="005975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Niniejszym o</w:t>
      </w:r>
      <w:r w:rsidR="00597594" w:rsidRPr="002C03AB">
        <w:rPr>
          <w:b/>
          <w:bCs/>
          <w:sz w:val="24"/>
          <w:szCs w:val="24"/>
        </w:rPr>
        <w:t>świadczam, że</w:t>
      </w:r>
    </w:p>
    <w:p w14:paraId="5BCB6B14" w14:textId="77777777" w:rsidR="00597594" w:rsidRPr="002C03AB" w:rsidRDefault="00597594" w:rsidP="00597594">
      <w:pPr>
        <w:rPr>
          <w:sz w:val="24"/>
          <w:szCs w:val="24"/>
        </w:rPr>
      </w:pPr>
    </w:p>
    <w:p w14:paraId="25D7D242" w14:textId="27882F18" w:rsidR="00597594" w:rsidRPr="002C03AB" w:rsidRDefault="00597594" w:rsidP="00765F19">
      <w:pPr>
        <w:pStyle w:val="Bezodstpw"/>
        <w:numPr>
          <w:ilvl w:val="0"/>
          <w:numId w:val="8"/>
        </w:numPr>
        <w:ind w:left="284" w:hanging="284"/>
        <w:rPr>
          <w:iCs/>
        </w:rPr>
      </w:pPr>
      <w:r w:rsidRPr="002C03AB">
        <w:t>nie zachodzą w stosunku do mnie przesłanki wykluczenia z postępowania na podstawie art. 7 ust. 1 ustawy z dnia 13 kwietnia 2022 r.</w:t>
      </w:r>
      <w:r w:rsidRPr="002C03AB">
        <w:rPr>
          <w:i/>
          <w:iCs/>
        </w:rPr>
        <w:t xml:space="preserve"> </w:t>
      </w:r>
      <w:r w:rsidRPr="002C03AB">
        <w:t>o</w:t>
      </w:r>
      <w:r w:rsidRPr="002C03AB">
        <w:rPr>
          <w:i/>
          <w:iCs/>
        </w:rPr>
        <w:t xml:space="preserve"> </w:t>
      </w:r>
      <w:r w:rsidRPr="002C03AB">
        <w:rPr>
          <w:iCs/>
        </w:rPr>
        <w:t>szczególnych rozwiązaniach w zakresie przeciwdziałania wspieraniu agresji na Ukrainę oraz służących ochronie bezpieczeństwa narodowego</w:t>
      </w:r>
      <w:r w:rsidRPr="002C03AB">
        <w:rPr>
          <w:i/>
          <w:iCs/>
        </w:rPr>
        <w:t xml:space="preserve"> </w:t>
      </w:r>
      <w:r w:rsidR="00F464A0" w:rsidRPr="002C03AB">
        <w:rPr>
          <w:iCs/>
        </w:rPr>
        <w:t>(</w:t>
      </w:r>
      <w:proofErr w:type="spellStart"/>
      <w:r w:rsidR="00F464A0" w:rsidRPr="002C03AB">
        <w:rPr>
          <w:iCs/>
        </w:rPr>
        <w:t>t.j</w:t>
      </w:r>
      <w:proofErr w:type="spellEnd"/>
      <w:r w:rsidR="00F464A0" w:rsidRPr="002C03AB">
        <w:rPr>
          <w:iCs/>
        </w:rPr>
        <w:t>. Dz. U. z 202</w:t>
      </w:r>
      <w:r w:rsidR="00A46CBA" w:rsidRPr="002C03AB">
        <w:rPr>
          <w:iCs/>
        </w:rPr>
        <w:t>4</w:t>
      </w:r>
      <w:r w:rsidR="00F464A0" w:rsidRPr="002C03AB">
        <w:rPr>
          <w:iCs/>
        </w:rPr>
        <w:t xml:space="preserve"> r. poz. </w:t>
      </w:r>
      <w:r w:rsidR="00A46CBA" w:rsidRPr="002C03AB">
        <w:rPr>
          <w:iCs/>
        </w:rPr>
        <w:t>507</w:t>
      </w:r>
      <w:r w:rsidRPr="002C03AB">
        <w:rPr>
          <w:iCs/>
        </w:rPr>
        <w:t>)</w:t>
      </w:r>
      <w:r w:rsidRPr="002C03AB">
        <w:rPr>
          <w:iCs/>
          <w:vertAlign w:val="superscript"/>
        </w:rPr>
        <w:footnoteReference w:id="1"/>
      </w:r>
      <w:r w:rsidR="002C03AB" w:rsidRPr="002C03AB">
        <w:rPr>
          <w:iCs/>
        </w:rPr>
        <w:t>;</w:t>
      </w:r>
    </w:p>
    <w:p w14:paraId="36D65837" w14:textId="3BAA39C6" w:rsidR="002C03AB" w:rsidRPr="002C03AB" w:rsidRDefault="002C03AB" w:rsidP="00765F19">
      <w:pPr>
        <w:pStyle w:val="Bezodstpw"/>
        <w:numPr>
          <w:ilvl w:val="0"/>
          <w:numId w:val="8"/>
        </w:numPr>
        <w:rPr>
          <w:sz w:val="28"/>
          <w:szCs w:val="28"/>
        </w:rPr>
      </w:pPr>
      <w:r w:rsidRPr="002C03AB">
        <w:t xml:space="preserve">nie </w:t>
      </w:r>
      <w:r>
        <w:t xml:space="preserve">jestem </w:t>
      </w:r>
      <w:r w:rsidRPr="002C03AB">
        <w:t>podmiot</w:t>
      </w:r>
      <w:r>
        <w:t>e</w:t>
      </w:r>
      <w:r w:rsidRPr="002C03AB">
        <w:t>m powiązanym osobowo lub kapitałowo z Zamawiającym.</w:t>
      </w:r>
    </w:p>
    <w:p w14:paraId="580300E8" w14:textId="7E4B08E8" w:rsidR="002C03AB" w:rsidRPr="002C03AB" w:rsidRDefault="002C03AB" w:rsidP="00765F19">
      <w:pPr>
        <w:ind w:left="284"/>
        <w:jc w:val="both"/>
        <w:rPr>
          <w:sz w:val="24"/>
          <w:szCs w:val="24"/>
        </w:rPr>
      </w:pPr>
      <w:r w:rsidRPr="002C03AB">
        <w:rPr>
          <w:sz w:val="24"/>
          <w:szCs w:val="24"/>
        </w:rPr>
        <w:t xml:space="preserve">Przez powiązania kapitałowe lub osobowe rozumie się powiązania pomiędzy Zamawiającym a Wykonawcą lub powiązania pomiędzy osobami wykonującymi czynności związane z przygotowaniem i przeprowadzeniem postępowania </w:t>
      </w:r>
      <w:r w:rsidR="00A8046D">
        <w:rPr>
          <w:sz w:val="24"/>
          <w:szCs w:val="24"/>
        </w:rPr>
        <w:br/>
      </w:r>
      <w:r w:rsidRPr="002C03AB">
        <w:rPr>
          <w:sz w:val="24"/>
          <w:szCs w:val="24"/>
        </w:rPr>
        <w:t>o udzielenie zamówienia a Wykonawcą, polegające na:</w:t>
      </w:r>
    </w:p>
    <w:p w14:paraId="0646B6B3" w14:textId="25435DA2" w:rsidR="002C03AB" w:rsidRPr="002C03AB" w:rsidRDefault="002C03AB" w:rsidP="00A06A25">
      <w:pPr>
        <w:pStyle w:val="Bezodstpw"/>
        <w:spacing w:after="0"/>
        <w:ind w:left="1077" w:hanging="357"/>
      </w:pPr>
      <w:r w:rsidRPr="002C03AB">
        <w:t>uczestniczeniu w spółce jako wspólnik spółki cywilnej lub spółki osobowej,</w:t>
      </w:r>
    </w:p>
    <w:p w14:paraId="445C425A" w14:textId="79FAD192" w:rsidR="002C03AB" w:rsidRPr="002C03AB" w:rsidRDefault="00765F19" w:rsidP="00765F19">
      <w:pPr>
        <w:pStyle w:val="Bezodstpw"/>
        <w:spacing w:after="0"/>
        <w:ind w:left="1077" w:hanging="357"/>
      </w:pPr>
      <w:r>
        <w:lastRenderedPageBreak/>
        <w:t>p</w:t>
      </w:r>
      <w:r w:rsidR="002C03AB" w:rsidRPr="002C03AB">
        <w:t xml:space="preserve">osiadaniu co najmniej 10% akcji lub udziałów (o ile niższy próg nie wynika </w:t>
      </w:r>
      <w:r>
        <w:br/>
      </w:r>
      <w:r w:rsidR="002C03AB" w:rsidRPr="002C03AB">
        <w:t>z przepisów prawa),</w:t>
      </w:r>
    </w:p>
    <w:p w14:paraId="226A4CB7" w14:textId="719535B5" w:rsidR="002C03AB" w:rsidRPr="002C03AB" w:rsidRDefault="002C03AB" w:rsidP="00765F19">
      <w:pPr>
        <w:pStyle w:val="Bezodstpw"/>
        <w:spacing w:after="0"/>
        <w:ind w:left="1077" w:hanging="357"/>
      </w:pPr>
      <w:r w:rsidRPr="002C03AB">
        <w:t>pełnieniu funkcji członka organu nadzorczego lub zarządzającego, prokurenta, pełnomocnika,</w:t>
      </w:r>
    </w:p>
    <w:p w14:paraId="630DD009" w14:textId="4F52FF9E" w:rsidR="002C03AB" w:rsidRPr="002C03AB" w:rsidRDefault="002C03AB" w:rsidP="00765F19">
      <w:pPr>
        <w:pStyle w:val="Bezodstpw"/>
        <w:spacing w:after="0"/>
        <w:ind w:left="1077" w:hanging="357"/>
      </w:pPr>
      <w:r w:rsidRPr="002C03AB">
        <w:t>pozostawaniu w związku małżeńskim, w stosunku pokrewieństwa lub powinowactwa w linii prostej, pokrewieństwa lub powinowactwa w linii bocznej do drugiego stopnia, lub związaniu z tytułu przysposobienia opieki lub kurateli,</w:t>
      </w:r>
    </w:p>
    <w:p w14:paraId="23F2D505" w14:textId="7AC264FC" w:rsidR="002C03AB" w:rsidRPr="002C03AB" w:rsidRDefault="002C03AB" w:rsidP="00765F19">
      <w:pPr>
        <w:pStyle w:val="Bezodstpw"/>
        <w:spacing w:after="0"/>
        <w:ind w:left="1077" w:hanging="357"/>
      </w:pPr>
      <w:r w:rsidRPr="002C03AB">
        <w:t>pozostawanie we wspólnym pożyciu z Wykonawcą, jego zastępcą prawnym lub członkami organów zarządzających lub organów nadzorczych Wykonawcy,</w:t>
      </w:r>
    </w:p>
    <w:p w14:paraId="4BCDF847" w14:textId="34ECDF9B" w:rsidR="002C03AB" w:rsidRPr="002C03AB" w:rsidRDefault="002C03AB" w:rsidP="00A06A25">
      <w:pPr>
        <w:pStyle w:val="Bezodstpw"/>
        <w:ind w:left="1077" w:hanging="357"/>
      </w:pPr>
      <w:r w:rsidRPr="002C03AB">
        <w:t xml:space="preserve">pozostawaniu z Wykonawcą w takim stosunku prawnym lub faktycznym, że istnieje uzasadniona wątpliwość co do bezstronności lub niezależności </w:t>
      </w:r>
      <w:r w:rsidR="00A8046D">
        <w:br/>
      </w:r>
      <w:r w:rsidRPr="002C03AB">
        <w:t>w związku z postępowaniem o udzielenie zamówienia.</w:t>
      </w:r>
    </w:p>
    <w:p w14:paraId="348EBCBE" w14:textId="7FB93E28" w:rsidR="00597594" w:rsidRDefault="00A06A25" w:rsidP="00765F19">
      <w:pPr>
        <w:pStyle w:val="Bezodstpw"/>
        <w:numPr>
          <w:ilvl w:val="0"/>
          <w:numId w:val="8"/>
        </w:numPr>
      </w:pPr>
      <w:r>
        <w:t>nie jestem podmiotem:</w:t>
      </w:r>
    </w:p>
    <w:p w14:paraId="357EC5F8" w14:textId="1535EAEC" w:rsidR="00A06A25" w:rsidRDefault="00A06A25" w:rsidP="00707709">
      <w:pPr>
        <w:pStyle w:val="Bezodstpw"/>
        <w:spacing w:after="0"/>
      </w:pPr>
      <w:r>
        <w:t>będącym osobą fizyczną, którego prawomocnie skazano za przestępstwo:</w:t>
      </w:r>
    </w:p>
    <w:p w14:paraId="78800C42" w14:textId="63C04A34" w:rsidR="00A06A25" w:rsidRDefault="00A06A25" w:rsidP="00707709">
      <w:pPr>
        <w:pStyle w:val="Bezodstpw"/>
        <w:numPr>
          <w:ilvl w:val="0"/>
          <w:numId w:val="0"/>
        </w:numPr>
        <w:spacing w:after="0"/>
        <w:ind w:left="1418" w:hanging="284"/>
      </w:pPr>
      <w:r>
        <w:t>-</w:t>
      </w:r>
      <w:r>
        <w:tab/>
        <w:t>o którym mowa w art. 165a, art. 181-188, art. 189a, art. 218-221, art. 228-230a, art. 250a, art. 258 lub art. 270-309 ustawy z dnia 6 czerwca 1997 r. – Kodeks karny (</w:t>
      </w:r>
      <w:proofErr w:type="spellStart"/>
      <w:r>
        <w:t>t.j</w:t>
      </w:r>
      <w:proofErr w:type="spellEnd"/>
      <w:r>
        <w:t xml:space="preserve">. Dz.U. z 2024 r. poz. 17 z </w:t>
      </w:r>
      <w:proofErr w:type="spellStart"/>
      <w:r>
        <w:t>późn</w:t>
      </w:r>
      <w:proofErr w:type="spellEnd"/>
      <w:r>
        <w:t>. zm.) lub art. 46 lub art. 48 ustawy z dnia 25 czerwca 2010 r. o sporcie (</w:t>
      </w:r>
      <w:proofErr w:type="spellStart"/>
      <w:r>
        <w:t>t.j</w:t>
      </w:r>
      <w:proofErr w:type="spellEnd"/>
      <w:r>
        <w:t>. Dz. U. z 2024 r. poz. 1488),</w:t>
      </w:r>
    </w:p>
    <w:p w14:paraId="6DED6122" w14:textId="255E7CF7" w:rsidR="00A06A25" w:rsidRDefault="00A06A25" w:rsidP="00707709">
      <w:pPr>
        <w:pStyle w:val="Bezodstpw"/>
        <w:numPr>
          <w:ilvl w:val="0"/>
          <w:numId w:val="0"/>
        </w:numPr>
        <w:spacing w:after="0"/>
        <w:ind w:left="1418" w:hanging="284"/>
      </w:pPr>
      <w:r>
        <w:t>-</w:t>
      </w:r>
      <w:r>
        <w:tab/>
        <w:t xml:space="preserve">o charakterze terrorystycznym, o którym mowa w art. 115 § 20 ustawy  </w:t>
      </w:r>
      <w:r w:rsidR="00A8046D">
        <w:br/>
      </w:r>
      <w:r>
        <w:t>z dnia 6 czerwca 1997 r. - Kodeks Karny,</w:t>
      </w:r>
    </w:p>
    <w:p w14:paraId="46B446F1" w14:textId="77777777" w:rsidR="00A06A25" w:rsidRDefault="00A06A25" w:rsidP="00707709">
      <w:pPr>
        <w:pStyle w:val="Bezodstpw"/>
        <w:numPr>
          <w:ilvl w:val="0"/>
          <w:numId w:val="0"/>
        </w:numPr>
        <w:spacing w:after="0"/>
        <w:ind w:left="1418" w:hanging="284"/>
      </w:pPr>
      <w:r>
        <w:t>-</w:t>
      </w:r>
      <w:r>
        <w:tab/>
        <w:t>skarbowe,</w:t>
      </w:r>
    </w:p>
    <w:p w14:paraId="0D12737B" w14:textId="4D252738" w:rsidR="00A06A25" w:rsidRDefault="00A06A25" w:rsidP="00707709">
      <w:pPr>
        <w:pStyle w:val="Bezodstpw"/>
        <w:numPr>
          <w:ilvl w:val="0"/>
          <w:numId w:val="0"/>
        </w:numPr>
        <w:spacing w:after="0"/>
        <w:ind w:left="1418" w:hanging="284"/>
      </w:pPr>
      <w:r>
        <w:t>-</w:t>
      </w:r>
      <w:r>
        <w:tab/>
        <w:t xml:space="preserve">o którym mowa w art. 9 lub art. 10 ustawy z dnia 15 czerwca 2012 r. </w:t>
      </w:r>
      <w:r w:rsidR="00A8046D">
        <w:br/>
      </w:r>
      <w:r>
        <w:t>o skutkach powierzania wykonywania pracy cudzoziemcom przebywającym wbrew przepisom na terytorium Rzeczypospolitej Polskiej (Dz. U. z 2021 r. poz. 1745);</w:t>
      </w:r>
    </w:p>
    <w:p w14:paraId="17E4E6B1" w14:textId="55D91334" w:rsidR="00A06A25" w:rsidRDefault="00A06A25" w:rsidP="00707709">
      <w:pPr>
        <w:pStyle w:val="Bezodstpw"/>
        <w:spacing w:after="0"/>
      </w:pPr>
      <w:r>
        <w:t>Wykonawc</w:t>
      </w:r>
      <w:r w:rsidR="00BF54D5">
        <w:t>ą</w:t>
      </w:r>
      <w:r>
        <w:t xml:space="preserve">, jeżeli urzędującego członka jego organu zarządzającego lub nadzorczego wspólnika spółki w spółce jawnej lub partnerskiej albo komplementariusza w spółce komandytowej lub komandytowo-akcyjnej lub prokurenta prawomocnie skazano za przestępstwa, o którym mowa w pkt </w:t>
      </w:r>
      <w:r w:rsidR="00BF54D5">
        <w:t>a</w:t>
      </w:r>
      <w:r>
        <w:t>) powyżej;</w:t>
      </w:r>
    </w:p>
    <w:p w14:paraId="4372BFD6" w14:textId="7AD5EC5A" w:rsidR="00A06A25" w:rsidRDefault="00A06A25" w:rsidP="00707709">
      <w:pPr>
        <w:pStyle w:val="Bezodstpw"/>
        <w:spacing w:after="0"/>
      </w:pPr>
      <w:r>
        <w:t>Wykonawc</w:t>
      </w:r>
      <w:r w:rsidR="00BF54D5">
        <w:t>ą</w:t>
      </w:r>
      <w:r>
        <w:t>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4363CAD" w14:textId="50C5A6BB" w:rsidR="00A06A25" w:rsidRDefault="00A06A25" w:rsidP="00707709">
      <w:pPr>
        <w:pStyle w:val="Bezodstpw"/>
        <w:spacing w:after="0"/>
      </w:pPr>
      <w:r>
        <w:t>Wykonawc</w:t>
      </w:r>
      <w:r w:rsidR="00BF54D5">
        <w:t>ą</w:t>
      </w:r>
      <w:r>
        <w:t xml:space="preserve">, który w wyniku zamierzonego działania lub rażącego niedbalstwa wprowadził Zamawiającego w błąd przy przedstawieniu </w:t>
      </w:r>
      <w:r>
        <w:lastRenderedPageBreak/>
        <w:t xml:space="preserve">informacji, że nie podlega wykluczeniu, spełnia warunki udziału </w:t>
      </w:r>
      <w:r w:rsidR="00707709">
        <w:br/>
      </w:r>
      <w:r>
        <w:t xml:space="preserve">w postępowaniu lub obiektywne lub niedyskryminacyjne kryteria lub który zataił te informacje lub nie jest w stanie przedstawić wymaganych dokumentów; </w:t>
      </w:r>
    </w:p>
    <w:p w14:paraId="4FC27AB6" w14:textId="66792678" w:rsidR="00A06A25" w:rsidRDefault="00A06A25" w:rsidP="00707709">
      <w:pPr>
        <w:pStyle w:val="Bezodstpw"/>
        <w:spacing w:after="0"/>
      </w:pPr>
      <w:r>
        <w:t>Wykonawc</w:t>
      </w:r>
      <w:r w:rsidR="00BF54D5">
        <w:t>ą</w:t>
      </w:r>
      <w:r>
        <w:t xml:space="preserve">, który w wyniku lekkomyślności lub niedbalstwa przedstawił informacje wprowadzające w błąd Zamawiającego w postępowaniu </w:t>
      </w:r>
      <w:r w:rsidR="00707709">
        <w:br/>
      </w:r>
      <w:r>
        <w:t>o udzielenie zamówienia;</w:t>
      </w:r>
    </w:p>
    <w:p w14:paraId="72EA64FE" w14:textId="7C0AA50C" w:rsidR="00A06A25" w:rsidRDefault="00A06A25" w:rsidP="00707709">
      <w:pPr>
        <w:pStyle w:val="Bezodstpw"/>
        <w:spacing w:after="0"/>
      </w:pPr>
      <w:r>
        <w:t>Wykonawc</w:t>
      </w:r>
      <w:r w:rsidR="00BF54D5">
        <w:t>ą</w:t>
      </w:r>
      <w:r>
        <w:t>, który bezprawnie wpływał lub próbował wpłynąć na czynności Zamawiającego lub pozyskać informacje poufne, mogące dać mu przewagę w postępowaniu o udzielenie zamówienia;</w:t>
      </w:r>
    </w:p>
    <w:p w14:paraId="25314C0D" w14:textId="1D6BD709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 xml:space="preserve">, który brał udział w przygotowaniu lub przeprowadzeniu postępowania o udzielenie zamówienia publicznego lub którego pracownik, a także osoba wykonująca pracę na podstawie umowy zlecenia, o dzieło, agencyjnej lub innej umowy o świadczenie usług, brał udział </w:t>
      </w:r>
      <w:r w:rsidR="00A8046D">
        <w:br/>
      </w:r>
      <w:r>
        <w:t>w przygotowaniu lub przeprowadzeniu takiego postepowania, chyba że spowodowane tym zakłócenie konkurencji może być wyeliminowanie w inny sposób niż przez wykluczenie wykonawcy z udziału w postepowaniu;</w:t>
      </w:r>
    </w:p>
    <w:p w14:paraId="6C288A2D" w14:textId="1E93495B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 xml:space="preserve">, który z innymi wykonawcami zawarł porozumienie mające na celu zakłócenie konkurencji między wykonawcami w postępowaniu </w:t>
      </w:r>
      <w:r w:rsidR="00707709">
        <w:br/>
      </w:r>
      <w:r>
        <w:t>o udzielenie zamówienia;</w:t>
      </w:r>
    </w:p>
    <w:p w14:paraId="6A49C9C5" w14:textId="7CED7889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 xml:space="preserve"> będąc</w:t>
      </w:r>
      <w:r w:rsidR="00707709">
        <w:t>ym</w:t>
      </w:r>
      <w:r>
        <w:t xml:space="preserve"> podmiotem zbiorowym, wobec którego sąd orzekł zakaz ubiegania się o zamówienia publiczne na podstawie ustawy z dnia 28 października 2002 r. o odpowiedzialności podmiotów zbiorowych za czyny zabronione pod groźbą kary (</w:t>
      </w:r>
      <w:proofErr w:type="spellStart"/>
      <w:r>
        <w:t>t.j</w:t>
      </w:r>
      <w:proofErr w:type="spellEnd"/>
      <w:r>
        <w:t>. Dz. U. z 2024 r. poz. 1822);</w:t>
      </w:r>
    </w:p>
    <w:p w14:paraId="2BCE7A49" w14:textId="486577E6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>, wobec którego orzeczono tytułem środka zapobiegawczego zakaz ubiegania się o zamówienia publiczne;</w:t>
      </w:r>
    </w:p>
    <w:p w14:paraId="2B3615B1" w14:textId="33429C1D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>, którzy należąc do tej samej grupy kapitałowej, w rozumieniu ustawy z dnia 16 lutego 2007 r. o ochronie konkurencji i konsumentów (</w:t>
      </w:r>
      <w:proofErr w:type="spellStart"/>
      <w:r>
        <w:t>t.j</w:t>
      </w:r>
      <w:proofErr w:type="spellEnd"/>
      <w:r>
        <w:t>. Dz. U. z 2024 r. poz. 1616), złoży</w:t>
      </w:r>
      <w:r w:rsidR="00707709">
        <w:t>ł</w:t>
      </w:r>
      <w:r>
        <w:t xml:space="preserve"> odrębne oferty lub wnioski o dopuszczenie do udziału w postępowaniu, chyba że wyk</w:t>
      </w:r>
      <w:r w:rsidR="00707709">
        <w:t>azał</w:t>
      </w:r>
      <w:r>
        <w:t xml:space="preserve">, że istniejące między nimi powiązania nie prowadzą do zakłócenia konkurencji w postępowaniu </w:t>
      </w:r>
      <w:r w:rsidR="00A8046D">
        <w:br/>
      </w:r>
      <w:r>
        <w:t>o udzielenie zamówienia;</w:t>
      </w:r>
    </w:p>
    <w:p w14:paraId="54EAF29A" w14:textId="1152301A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 xml:space="preserve">, w stosunku do którego otwarto likwidację; w stosunku do którego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2024 r. poz. 1428 z </w:t>
      </w:r>
      <w:proofErr w:type="spellStart"/>
      <w:r>
        <w:t>późn</w:t>
      </w:r>
      <w:proofErr w:type="spellEnd"/>
      <w: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</w:t>
      </w:r>
      <w:r>
        <w:lastRenderedPageBreak/>
        <w:t xml:space="preserve">zarządził likwidację jego majątku w trybie art. 366 ust. 1 ustawy z dnia 28 lutego 2003 r. – Prawo upadłościowe (Dz. U. z 2024 r. poz. 794 z </w:t>
      </w:r>
      <w:proofErr w:type="spellStart"/>
      <w:r>
        <w:t>późn</w:t>
      </w:r>
      <w:proofErr w:type="spellEnd"/>
      <w:r>
        <w:t>. zm.);</w:t>
      </w:r>
    </w:p>
    <w:p w14:paraId="5469ECD7" w14:textId="087CB544" w:rsidR="00A06A25" w:rsidRDefault="00A06A25" w:rsidP="00707709">
      <w:pPr>
        <w:pStyle w:val="Bezodstpw"/>
        <w:spacing w:after="0"/>
      </w:pPr>
      <w:r>
        <w:t>Wykonawc</w:t>
      </w:r>
      <w:r w:rsidR="00707709">
        <w:t>ą</w:t>
      </w:r>
      <w:r>
        <w:t xml:space="preserve"> podlegając</w:t>
      </w:r>
      <w:r w:rsidR="00707709">
        <w:t>ym</w:t>
      </w:r>
      <w:r>
        <w:t xml:space="preserve"> wykluczeniu na podstawie przepisów ustawy </w:t>
      </w:r>
      <w:r w:rsidR="00A8046D">
        <w:br/>
      </w:r>
      <w:r>
        <w:t>z dnia 13 kwietnia 2022 r. o szczególnych rozwiązaniach w zakresie przeciwdziałania wspieraniu agresji na Ukrainę oraz służących ochronie bezpieczeństwa narodowego (Dz. U. z 2024 r. poz. 507), w szczególności Wykonawcę, o którym mowa w art. 7 ust. 1 pkt 1 - 3 tejże ustawy;</w:t>
      </w:r>
    </w:p>
    <w:p w14:paraId="6A3F2B65" w14:textId="593470A6" w:rsidR="00A06A25" w:rsidRDefault="00A06A25" w:rsidP="0031280D">
      <w:pPr>
        <w:pStyle w:val="Bezodstpw"/>
        <w:spacing w:after="0"/>
      </w:pPr>
      <w: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dowodowych.</w:t>
      </w:r>
    </w:p>
    <w:p w14:paraId="30A22DFF" w14:textId="77777777" w:rsidR="00707709" w:rsidRDefault="00707709" w:rsidP="00707709"/>
    <w:p w14:paraId="66BB331B" w14:textId="77777777" w:rsidR="00707709" w:rsidRDefault="00707709" w:rsidP="00707709">
      <w:pPr>
        <w:autoSpaceDE w:val="0"/>
        <w:autoSpaceDN w:val="0"/>
        <w:adjustRightInd w:val="0"/>
        <w:spacing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</w:p>
    <w:p w14:paraId="5E27FF9F" w14:textId="77777777" w:rsidR="00707709" w:rsidRDefault="00707709" w:rsidP="00707709">
      <w:pPr>
        <w:autoSpaceDE w:val="0"/>
        <w:autoSpaceDN w:val="0"/>
        <w:adjustRightInd w:val="0"/>
        <w:spacing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</w:p>
    <w:p w14:paraId="0D997F73" w14:textId="77777777" w:rsidR="00461CB4" w:rsidRPr="00461CB4" w:rsidRDefault="00461CB4" w:rsidP="00461CB4">
      <w:pPr>
        <w:autoSpaceDE w:val="0"/>
        <w:autoSpaceDN w:val="0"/>
        <w:adjustRightInd w:val="0"/>
        <w:spacing w:before="360"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461CB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Imię i nazwisko osoby upoważnionej do reprezentacji Wykonawcy: </w:t>
      </w:r>
    </w:p>
    <w:p w14:paraId="54BB0AC2" w14:textId="77777777" w:rsidR="00461CB4" w:rsidRPr="00461CB4" w:rsidRDefault="00461CB4" w:rsidP="00461CB4">
      <w:pPr>
        <w:autoSpaceDE w:val="0"/>
        <w:autoSpaceDN w:val="0"/>
        <w:adjustRightInd w:val="0"/>
        <w:spacing w:before="360"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461CB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</w:t>
      </w:r>
    </w:p>
    <w:p w14:paraId="2698A638" w14:textId="77777777" w:rsidR="00461CB4" w:rsidRPr="00461CB4" w:rsidRDefault="00461CB4" w:rsidP="00461CB4">
      <w:pPr>
        <w:autoSpaceDE w:val="0"/>
        <w:autoSpaceDN w:val="0"/>
        <w:adjustRightInd w:val="0"/>
        <w:spacing w:before="360"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461CB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Podpis: …………………………………………………………………………...</w:t>
      </w:r>
    </w:p>
    <w:p w14:paraId="492D81D8" w14:textId="77777777" w:rsidR="00461CB4" w:rsidRPr="00461CB4" w:rsidRDefault="00461CB4" w:rsidP="00461CB4">
      <w:pPr>
        <w:spacing w:before="360" w:after="360" w:line="257" w:lineRule="auto"/>
        <w:jc w:val="both"/>
        <w:rPr>
          <w:rFonts w:eastAsia="Calibri" w:cs="Times New Roman"/>
          <w:kern w:val="0"/>
          <w14:ligatures w14:val="none"/>
        </w:rPr>
      </w:pPr>
      <w:r w:rsidRPr="00461CB4">
        <w:rPr>
          <w:rFonts w:eastAsia="Calibri" w:cs="Times New Roman"/>
          <w:kern w:val="0"/>
          <w14:ligatures w14:val="none"/>
        </w:rPr>
        <w:t>Miejscowość: ……………………………………………………. Data:………………………………………..</w:t>
      </w:r>
    </w:p>
    <w:p w14:paraId="71DB0A97" w14:textId="77777777" w:rsidR="00461CB4" w:rsidRPr="00461CB4" w:rsidRDefault="00461CB4" w:rsidP="00461CB4">
      <w:pPr>
        <w:autoSpaceDE w:val="0"/>
        <w:autoSpaceDN w:val="0"/>
        <w:adjustRightInd w:val="0"/>
        <w:spacing w:before="960" w:line="240" w:lineRule="auto"/>
        <w:rPr>
          <w:rFonts w:cs="Arial"/>
          <w:i/>
          <w:color w:val="000000"/>
          <w:kern w:val="0"/>
          <w:sz w:val="24"/>
          <w:szCs w:val="24"/>
        </w:rPr>
      </w:pPr>
      <w:r w:rsidRPr="00461CB4">
        <w:rPr>
          <w:rFonts w:cs="Arial"/>
          <w:i/>
          <w:color w:val="000000"/>
          <w:kern w:val="0"/>
          <w:sz w:val="24"/>
          <w:szCs w:val="24"/>
        </w:rPr>
        <w:t>………………………………………………….</w:t>
      </w:r>
    </w:p>
    <w:p w14:paraId="7B323BDD" w14:textId="77777777" w:rsidR="00461CB4" w:rsidRPr="00461CB4" w:rsidRDefault="00461CB4" w:rsidP="00461CB4">
      <w:pPr>
        <w:autoSpaceDE w:val="0"/>
        <w:autoSpaceDN w:val="0"/>
        <w:adjustRightInd w:val="0"/>
        <w:spacing w:after="160" w:line="240" w:lineRule="auto"/>
        <w:rPr>
          <w:rFonts w:cs="Arial"/>
          <w:color w:val="000000"/>
          <w:kern w:val="0"/>
          <w:sz w:val="24"/>
          <w:szCs w:val="24"/>
        </w:rPr>
      </w:pPr>
      <w:r w:rsidRPr="00461CB4">
        <w:rPr>
          <w:rFonts w:cs="Arial"/>
          <w:i/>
          <w:color w:val="000000"/>
          <w:kern w:val="0"/>
          <w:sz w:val="24"/>
          <w:szCs w:val="24"/>
        </w:rPr>
        <w:t>(Pieczątka Wykonawcy)</w:t>
      </w:r>
    </w:p>
    <w:p w14:paraId="508CCCC2" w14:textId="77777777" w:rsidR="00707709" w:rsidRPr="00D847C0" w:rsidRDefault="00707709" w:rsidP="00707709">
      <w:pPr>
        <w:pStyle w:val="Default"/>
        <w:spacing w:before="120" w:after="160"/>
        <w:rPr>
          <w:rFonts w:ascii="Lato" w:hAnsi="Lato"/>
        </w:rPr>
      </w:pPr>
    </w:p>
    <w:p w14:paraId="0AF6E8E6" w14:textId="77777777" w:rsidR="00707709" w:rsidRPr="00707709" w:rsidRDefault="00707709" w:rsidP="00707709"/>
    <w:sectPr w:rsidR="00707709" w:rsidRPr="00707709" w:rsidSect="00707709">
      <w:headerReference w:type="first" r:id="rId7"/>
      <w:footerReference w:type="first" r:id="rId8"/>
      <w:pgSz w:w="11906" w:h="16838"/>
      <w:pgMar w:top="1417" w:right="1417" w:bottom="1417" w:left="1417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1DC9" w14:textId="77777777" w:rsidR="00A01B06" w:rsidRDefault="00A01B06" w:rsidP="00597594">
      <w:pPr>
        <w:spacing w:line="240" w:lineRule="auto"/>
      </w:pPr>
      <w:r>
        <w:separator/>
      </w:r>
    </w:p>
  </w:endnote>
  <w:endnote w:type="continuationSeparator" w:id="0">
    <w:p w14:paraId="341F1F0B" w14:textId="77777777" w:rsidR="00A01B06" w:rsidRDefault="00A01B06" w:rsidP="00597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033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37A2C3" w14:textId="2DA3EF1D" w:rsidR="00707709" w:rsidRDefault="007077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55B6E" w14:textId="77777777" w:rsidR="00707709" w:rsidRDefault="00707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3903" w14:textId="77777777" w:rsidR="00A01B06" w:rsidRDefault="00A01B06" w:rsidP="00597594">
      <w:pPr>
        <w:spacing w:line="240" w:lineRule="auto"/>
      </w:pPr>
      <w:r>
        <w:separator/>
      </w:r>
    </w:p>
  </w:footnote>
  <w:footnote w:type="continuationSeparator" w:id="0">
    <w:p w14:paraId="7B7AA492" w14:textId="77777777" w:rsidR="00A01B06" w:rsidRDefault="00A01B06" w:rsidP="00597594">
      <w:pPr>
        <w:spacing w:line="240" w:lineRule="auto"/>
      </w:pPr>
      <w:r>
        <w:continuationSeparator/>
      </w:r>
    </w:p>
  </w:footnote>
  <w:footnote w:id="1">
    <w:p w14:paraId="63A9E858" w14:textId="77777777" w:rsidR="00597594" w:rsidRDefault="00597594" w:rsidP="00CD5A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</w:t>
      </w:r>
      <w:r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>
        <w:t xml:space="preserve">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84364EB" w14:textId="5F51EA28" w:rsidR="00597594" w:rsidRDefault="00597594" w:rsidP="00CD5ACB">
      <w:pPr>
        <w:pStyle w:val="Tekstprzypisudolnego"/>
        <w:jc w:val="both"/>
      </w:pPr>
      <w:r>
        <w:t xml:space="preserve">1) wykonawcę oraz uczestnika konkursu wymienionego w wykazach określonych w rozporządzeniu 765/2006 </w:t>
      </w:r>
      <w:r w:rsidR="00CD5ACB">
        <w:br/>
      </w:r>
      <w:r>
        <w:t>i rozporządzeniu 269/2014 albo wpisanego na listę na podstawie decyzji w sprawie wpisu na listę rozstrzygającej o zastosowaniu środka, o którym mowa w art. 1 pkt 3 ustawy;</w:t>
      </w:r>
    </w:p>
    <w:p w14:paraId="1C8342E5" w14:textId="12187E05" w:rsidR="00597594" w:rsidRDefault="00597594" w:rsidP="00CD5ACB">
      <w:pPr>
        <w:pStyle w:val="Tekstprzypisudolnego"/>
        <w:jc w:val="both"/>
      </w:pPr>
      <w:r>
        <w:t xml:space="preserve">2) wykonawcę oraz uczestnika konkursu, którego beneficjentem rzeczywistym w rozumieniu ustawy z dnia </w:t>
      </w:r>
      <w:r w:rsidR="00CD5ACB">
        <w:br/>
      </w:r>
      <w:r>
        <w:t>1 marca 2018 r. o przeciwdziałaniu praniu pieniędzy oraz finansowaniu terroryzmu (Dz. U. z 2023 r. poz. 1124</w:t>
      </w:r>
      <w:r w:rsidR="00F464A0">
        <w:t xml:space="preserve"> </w:t>
      </w:r>
      <w:r w:rsidR="00CD5ACB">
        <w:br/>
      </w:r>
      <w:r w:rsidR="00F464A0">
        <w:t>z późn.zm.</w:t>
      </w:r>
      <w: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D5ACB">
        <w:br/>
      </w:r>
      <w:r>
        <w:t>o którym mowa w art. 1 pkt 3 ustawy;</w:t>
      </w:r>
    </w:p>
    <w:p w14:paraId="72AA1584" w14:textId="50A74D5F" w:rsidR="00597594" w:rsidRDefault="00597594" w:rsidP="00CD5ACB">
      <w:pPr>
        <w:pStyle w:val="Tekstprzypisudolnego"/>
        <w:jc w:val="both"/>
      </w:pPr>
      <w:r>
        <w:t xml:space="preserve">3) wykonawcę oraz uczestnika konkursu, którego jednostką dominującą w rozumieniu art. 3 ust. 1 pkt 37 ustawy z dnia 29 września 1994 r. o rachunkowości (Dz. U. z 2023 r. poz. 120 z późn. zm.), jest podmiot wymieniony </w:t>
      </w:r>
      <w:r w:rsidR="00CD5ACB">
        <w:br/>
      </w:r>
      <w: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08705A" w14:textId="77777777" w:rsidR="00597594" w:rsidRDefault="00597594" w:rsidP="00597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0446" w14:textId="4689DD24" w:rsidR="00765F19" w:rsidRPr="002C03AB" w:rsidRDefault="00765F19" w:rsidP="00765F19">
    <w:pPr>
      <w:pStyle w:val="Nagwek"/>
      <w:jc w:val="right"/>
    </w:pPr>
    <w:r w:rsidRPr="002C03AB">
      <w:t xml:space="preserve">Załącznik nr </w:t>
    </w:r>
    <w:r w:rsidR="00707709">
      <w:t>3</w:t>
    </w:r>
    <w:r w:rsidRPr="002C03AB">
      <w:t xml:space="preserve"> do Zapytania ofertowego</w:t>
    </w:r>
  </w:p>
  <w:p w14:paraId="42BBD2B3" w14:textId="77777777" w:rsidR="00765F19" w:rsidRDefault="0076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171"/>
    <w:multiLevelType w:val="multilevel"/>
    <w:tmpl w:val="6AF23644"/>
    <w:lvl w:ilvl="0">
      <w:start w:val="1"/>
      <w:numFmt w:val="decimal"/>
      <w:lvlText w:val="§ %1. "/>
      <w:lvlJc w:val="left"/>
      <w:pPr>
        <w:ind w:left="848" w:hanging="56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none"/>
      <w:lvlText w:val="1. 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1) "/>
      <w:lvlJc w:val="right"/>
      <w:pPr>
        <w:ind w:left="2160" w:hanging="1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none"/>
      <w:lvlText w:val="a) "/>
      <w:lvlJc w:val="left"/>
      <w:pPr>
        <w:ind w:left="288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none"/>
      <w:lvlText w:val="- "/>
      <w:lvlJc w:val="left"/>
      <w:pPr>
        <w:ind w:left="3600" w:hanging="36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2C078EE"/>
    <w:multiLevelType w:val="multilevel"/>
    <w:tmpl w:val="A67EA418"/>
    <w:styleLink w:val="Styl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2304" w:hanging="180"/>
      </w:pPr>
    </w:lvl>
    <w:lvl w:ilvl="3">
      <w:start w:val="1"/>
      <w:numFmt w:val="none"/>
      <w:lvlText w:val="%4."/>
      <w:lvlJc w:val="left"/>
      <w:pPr>
        <w:ind w:left="3192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EE11F5"/>
    <w:multiLevelType w:val="multilevel"/>
    <w:tmpl w:val="801ADB0E"/>
    <w:styleLink w:val="MonikaLista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."/>
      <w:lvlJc w:val="left"/>
      <w:pPr>
        <w:ind w:left="19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1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3" w15:restartNumberingAfterBreak="0">
    <w:nsid w:val="574954E0"/>
    <w:multiLevelType w:val="multilevel"/>
    <w:tmpl w:val="86A62AA4"/>
    <w:styleLink w:val="mm"/>
    <w:lvl w:ilvl="0">
      <w:start w:val="1"/>
      <w:numFmt w:val="lowerLetter"/>
      <w:lvlText w:val="%1)"/>
      <w:lvlJc w:val="left"/>
      <w:pPr>
        <w:ind w:left="567" w:hanging="283"/>
      </w:pPr>
      <w:rPr>
        <w:rFonts w:ascii="Lato" w:hAnsi="Lato" w:hint="default"/>
        <w:b w:val="0"/>
        <w:bCs w:val="0"/>
        <w:color w:val="auto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none"/>
      <w:lvlText w:val="%3."/>
      <w:lvlJc w:val="right"/>
      <w:pPr>
        <w:ind w:left="1191" w:firstLine="933"/>
      </w:pPr>
      <w:rPr>
        <w:rFonts w:hint="default"/>
      </w:rPr>
    </w:lvl>
    <w:lvl w:ilvl="3">
      <w:start w:val="1"/>
      <w:numFmt w:val="none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" w15:restartNumberingAfterBreak="0">
    <w:nsid w:val="61FB1C43"/>
    <w:multiLevelType w:val="hybridMultilevel"/>
    <w:tmpl w:val="D1FE7700"/>
    <w:lvl w:ilvl="0" w:tplc="21B8E532">
      <w:start w:val="1"/>
      <w:numFmt w:val="decimal"/>
      <w:pStyle w:val="Akapitzlist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2F6B55"/>
    <w:multiLevelType w:val="hybridMultilevel"/>
    <w:tmpl w:val="D21C373C"/>
    <w:lvl w:ilvl="0" w:tplc="0B063D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AD5BA5"/>
    <w:multiLevelType w:val="multilevel"/>
    <w:tmpl w:val="255ED10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pStyle w:val="Bezodstpw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6099742">
    <w:abstractNumId w:val="0"/>
  </w:num>
  <w:num w:numId="2" w16cid:durableId="257637833">
    <w:abstractNumId w:val="5"/>
  </w:num>
  <w:num w:numId="3" w16cid:durableId="1004280775">
    <w:abstractNumId w:val="1"/>
  </w:num>
  <w:num w:numId="4" w16cid:durableId="66192841">
    <w:abstractNumId w:val="3"/>
  </w:num>
  <w:num w:numId="5" w16cid:durableId="1185168122">
    <w:abstractNumId w:val="3"/>
  </w:num>
  <w:num w:numId="6" w16cid:durableId="2015378194">
    <w:abstractNumId w:val="3"/>
  </w:num>
  <w:num w:numId="7" w16cid:durableId="815412999">
    <w:abstractNumId w:val="3"/>
  </w:num>
  <w:num w:numId="8" w16cid:durableId="599291383">
    <w:abstractNumId w:val="6"/>
  </w:num>
  <w:num w:numId="9" w16cid:durableId="250168747">
    <w:abstractNumId w:val="6"/>
  </w:num>
  <w:num w:numId="10" w16cid:durableId="189535583">
    <w:abstractNumId w:val="6"/>
  </w:num>
  <w:num w:numId="11" w16cid:durableId="1200624173">
    <w:abstractNumId w:val="6"/>
  </w:num>
  <w:num w:numId="12" w16cid:durableId="833180346">
    <w:abstractNumId w:val="6"/>
  </w:num>
  <w:num w:numId="13" w16cid:durableId="1762214076">
    <w:abstractNumId w:val="6"/>
  </w:num>
  <w:num w:numId="14" w16cid:durableId="75710697">
    <w:abstractNumId w:val="6"/>
  </w:num>
  <w:num w:numId="15" w16cid:durableId="2110006397">
    <w:abstractNumId w:val="2"/>
  </w:num>
  <w:num w:numId="16" w16cid:durableId="507214613">
    <w:abstractNumId w:val="4"/>
  </w:num>
  <w:num w:numId="17" w16cid:durableId="107763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5"/>
    <w:rsid w:val="00025E00"/>
    <w:rsid w:val="00060BF0"/>
    <w:rsid w:val="00082E34"/>
    <w:rsid w:val="0019740D"/>
    <w:rsid w:val="00204E11"/>
    <w:rsid w:val="00204EF8"/>
    <w:rsid w:val="00242094"/>
    <w:rsid w:val="00252F53"/>
    <w:rsid w:val="00270402"/>
    <w:rsid w:val="002C03AB"/>
    <w:rsid w:val="002D70A3"/>
    <w:rsid w:val="002D765C"/>
    <w:rsid w:val="002E5BA0"/>
    <w:rsid w:val="003D0DE6"/>
    <w:rsid w:val="00432160"/>
    <w:rsid w:val="004568CE"/>
    <w:rsid w:val="00461CB4"/>
    <w:rsid w:val="004842C5"/>
    <w:rsid w:val="004B60DB"/>
    <w:rsid w:val="00545881"/>
    <w:rsid w:val="00597594"/>
    <w:rsid w:val="00707709"/>
    <w:rsid w:val="00765F19"/>
    <w:rsid w:val="00814AA1"/>
    <w:rsid w:val="008457B0"/>
    <w:rsid w:val="008E34E6"/>
    <w:rsid w:val="00904117"/>
    <w:rsid w:val="0096497A"/>
    <w:rsid w:val="009718E1"/>
    <w:rsid w:val="00A01B06"/>
    <w:rsid w:val="00A06A25"/>
    <w:rsid w:val="00A46CBA"/>
    <w:rsid w:val="00A8046D"/>
    <w:rsid w:val="00A8242D"/>
    <w:rsid w:val="00B25443"/>
    <w:rsid w:val="00B2721E"/>
    <w:rsid w:val="00BF54D5"/>
    <w:rsid w:val="00C11BB5"/>
    <w:rsid w:val="00CB34CC"/>
    <w:rsid w:val="00CD5ACB"/>
    <w:rsid w:val="00D82208"/>
    <w:rsid w:val="00DE5245"/>
    <w:rsid w:val="00DF2CE9"/>
    <w:rsid w:val="00F4519B"/>
    <w:rsid w:val="00F4541A"/>
    <w:rsid w:val="00F464A0"/>
    <w:rsid w:val="00F53BAD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BA97"/>
  <w15:chartTrackingRefBased/>
  <w15:docId w15:val="{DF3C1C05-80FF-4171-A595-AFCE001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0DB"/>
    <w:pPr>
      <w:spacing w:after="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68CE"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kern w:val="0"/>
      <w:sz w:val="28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BAD"/>
    <w:pPr>
      <w:keepNext/>
      <w:keepLines/>
      <w:spacing w:before="80" w:after="8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CB34CC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568CE"/>
    <w:rPr>
      <w:rFonts w:ascii="Lato" w:eastAsiaTheme="majorEastAsia" w:hAnsi="Lato" w:cstheme="majorBidi"/>
      <w:b/>
      <w:kern w:val="0"/>
      <w:sz w:val="28"/>
      <w:szCs w:val="32"/>
      <w14:ligatures w14:val="none"/>
    </w:rPr>
  </w:style>
  <w:style w:type="paragraph" w:styleId="Tytu">
    <w:name w:val="Title"/>
    <w:next w:val="Normalny"/>
    <w:link w:val="TytuZnak"/>
    <w:autoRedefine/>
    <w:uiPriority w:val="10"/>
    <w:qFormat/>
    <w:rsid w:val="00597594"/>
    <w:pPr>
      <w:spacing w:before="160" w:after="240"/>
      <w:contextualSpacing/>
    </w:pPr>
    <w:rPr>
      <w:rFonts w:ascii="Lato" w:eastAsiaTheme="majorEastAsia" w:hAnsi="Lato" w:cstheme="majorBidi"/>
      <w:b/>
      <w:color w:val="000000" w:themeColor="text1"/>
      <w:kern w:val="28"/>
      <w:sz w:val="28"/>
      <w:szCs w:val="52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597594"/>
    <w:rPr>
      <w:rFonts w:ascii="Lato" w:eastAsiaTheme="majorEastAsia" w:hAnsi="Lato" w:cstheme="majorBidi"/>
      <w:b/>
      <w:color w:val="000000" w:themeColor="text1"/>
      <w:kern w:val="28"/>
      <w:sz w:val="28"/>
      <w:szCs w:val="52"/>
      <w14:ligatures w14:val="none"/>
    </w:rPr>
  </w:style>
  <w:style w:type="paragraph" w:customStyle="1" w:styleId="Adresat">
    <w:name w:val="Adresat"/>
    <w:basedOn w:val="Normalny"/>
    <w:link w:val="AdresatZnak"/>
    <w:autoRedefine/>
    <w:qFormat/>
    <w:rsid w:val="004842C5"/>
    <w:rPr>
      <w:rFonts w:eastAsia="Calibri" w:cstheme="minorHAnsi"/>
    </w:rPr>
  </w:style>
  <w:style w:type="character" w:customStyle="1" w:styleId="AdresatZnak">
    <w:name w:val="Adresat Znak"/>
    <w:basedOn w:val="Domylnaczcionkaakapitu"/>
    <w:link w:val="Adresat"/>
    <w:rsid w:val="004842C5"/>
    <w:rPr>
      <w:rFonts w:ascii="Lato" w:hAnsi="Lato" w:cs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BAD"/>
    <w:rPr>
      <w:rFonts w:eastAsiaTheme="minorEastAsia"/>
      <w:color w:val="000000" w:themeColor="text1"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F53BAD"/>
    <w:rPr>
      <w:rFonts w:ascii="Lato" w:eastAsiaTheme="minorEastAsia" w:hAnsi="Lato"/>
      <w:color w:val="000000" w:themeColor="text1"/>
      <w:sz w:val="26"/>
    </w:rPr>
  </w:style>
  <w:style w:type="paragraph" w:styleId="Bezodstpw">
    <w:name w:val="No Spacing"/>
    <w:aliases w:val="Moja lista"/>
    <w:basedOn w:val="Akapitzlist"/>
    <w:next w:val="Normalny"/>
    <w:link w:val="BezodstpwZnak"/>
    <w:autoRedefine/>
    <w:uiPriority w:val="1"/>
    <w:qFormat/>
    <w:rsid w:val="00765F19"/>
    <w:pPr>
      <w:numPr>
        <w:ilvl w:val="1"/>
        <w:numId w:val="8"/>
      </w:numPr>
      <w:tabs>
        <w:tab w:val="left" w:pos="284"/>
      </w:tabs>
      <w:spacing w:after="160"/>
      <w:contextualSpacing w:val="0"/>
      <w:jc w:val="both"/>
    </w:pPr>
    <w:rPr>
      <w:szCs w:val="24"/>
    </w:rPr>
  </w:style>
  <w:style w:type="character" w:customStyle="1" w:styleId="BezodstpwZnak">
    <w:name w:val="Bez odstępów Znak"/>
    <w:aliases w:val="Moja lista Znak"/>
    <w:basedOn w:val="Domylnaczcionkaakapitu"/>
    <w:link w:val="Bezodstpw"/>
    <w:uiPriority w:val="1"/>
    <w:rsid w:val="00765F19"/>
    <w:rPr>
      <w:rFonts w:ascii="Lato" w:eastAsia="Calibri" w:hAnsi="Lato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autoRedefine/>
    <w:uiPriority w:val="34"/>
    <w:qFormat/>
    <w:rsid w:val="009718E1"/>
    <w:pPr>
      <w:numPr>
        <w:numId w:val="16"/>
      </w:numPr>
      <w:contextualSpacing/>
    </w:pPr>
    <w:rPr>
      <w:rFonts w:eastAsia="Calibri" w:cs="Times New Roman"/>
      <w:kern w:val="0"/>
      <w:sz w:val="24"/>
      <w14:ligatures w14:val="none"/>
    </w:rPr>
  </w:style>
  <w:style w:type="numbering" w:customStyle="1" w:styleId="mm">
    <w:name w:val="mm"/>
    <w:uiPriority w:val="99"/>
    <w:rsid w:val="00CB34CC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53BAD"/>
    <w:rPr>
      <w:rFonts w:ascii="Lato" w:eastAsiaTheme="majorEastAsia" w:hAnsi="Lato" w:cstheme="majorBidi"/>
      <w:sz w:val="24"/>
      <w:szCs w:val="26"/>
    </w:rPr>
  </w:style>
  <w:style w:type="numbering" w:customStyle="1" w:styleId="MonikaLista">
    <w:name w:val="Monika Lista"/>
    <w:uiPriority w:val="99"/>
    <w:rsid w:val="00F53BAD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597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594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597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594"/>
    <w:rPr>
      <w:rFonts w:ascii="Lato" w:hAnsi="La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594"/>
    <w:pPr>
      <w:widowControl w:val="0"/>
      <w:suppressAutoHyphens/>
      <w:spacing w:line="240" w:lineRule="auto"/>
    </w:pPr>
    <w:rPr>
      <w:rFonts w:ascii="Calibri" w:eastAsia="Calibri" w:hAnsi="Calibri" w:cs="Mangal"/>
      <w:sz w:val="20"/>
      <w:szCs w:val="18"/>
      <w:lang w:eastAsia="hi-IN" w:bidi="hi-I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594"/>
    <w:rPr>
      <w:rFonts w:ascii="Calibri" w:eastAsia="Calibri" w:hAnsi="Calibri" w:cs="Mangal"/>
      <w:sz w:val="20"/>
      <w:szCs w:val="18"/>
      <w:lang w:eastAsia="hi-IN" w:bidi="hi-IN"/>
      <w14:ligatures w14:val="none"/>
    </w:rPr>
  </w:style>
  <w:style w:type="character" w:styleId="Odwoanieprzypisudolnego">
    <w:name w:val="footnote reference"/>
    <w:uiPriority w:val="99"/>
    <w:semiHidden/>
    <w:unhideWhenUsed/>
    <w:rsid w:val="00597594"/>
    <w:rPr>
      <w:vertAlign w:val="superscript"/>
    </w:rPr>
  </w:style>
  <w:style w:type="paragraph" w:customStyle="1" w:styleId="Default">
    <w:name w:val="Default"/>
    <w:rsid w:val="00707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braku podstw do wykluczenia</vt:lpstr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braku podstw do wykluczenia</dc:title>
  <dc:subject/>
  <dc:creator>Monika Żelachowska</dc:creator>
  <cp:keywords/>
  <dc:description/>
  <cp:lastModifiedBy>Monika Żelachowska</cp:lastModifiedBy>
  <cp:revision>6</cp:revision>
  <dcterms:created xsi:type="dcterms:W3CDTF">2024-06-02T10:52:00Z</dcterms:created>
  <dcterms:modified xsi:type="dcterms:W3CDTF">2024-12-17T15:22:00Z</dcterms:modified>
</cp:coreProperties>
</file>