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0CDD" w14:textId="07B956F3" w:rsidR="00C66EF2" w:rsidRPr="006C4EA7" w:rsidRDefault="00C66EF2" w:rsidP="00C66EF2">
      <w:pPr>
        <w:ind w:hanging="284"/>
        <w:rPr>
          <w:sz w:val="20"/>
        </w:rPr>
      </w:pPr>
      <w:r w:rsidRPr="006C4EA7">
        <w:rPr>
          <w:sz w:val="20"/>
        </w:rPr>
        <w:t>Druk</w:t>
      </w:r>
      <w:r w:rsidR="00A50F3F">
        <w:rPr>
          <w:sz w:val="20"/>
        </w:rPr>
        <w:t xml:space="preserve"> 65</w:t>
      </w:r>
      <w:r w:rsidRPr="006C4EA7">
        <w:rPr>
          <w:sz w:val="20"/>
        </w:rPr>
        <w:t>/2</w:t>
      </w:r>
      <w:r>
        <w:rPr>
          <w:sz w:val="20"/>
        </w:rPr>
        <w:t>4</w:t>
      </w:r>
      <w:r w:rsidRPr="006C4EA7">
        <w:rPr>
          <w:sz w:val="20"/>
        </w:rPr>
        <w:t xml:space="preserve">                                                                        </w:t>
      </w:r>
      <w:r>
        <w:rPr>
          <w:sz w:val="20"/>
        </w:rPr>
        <w:tab/>
      </w:r>
      <w:r>
        <w:rPr>
          <w:sz w:val="20"/>
        </w:rPr>
        <w:tab/>
      </w:r>
      <w:r w:rsidR="00A50F3F">
        <w:rPr>
          <w:sz w:val="20"/>
        </w:rPr>
        <w:tab/>
      </w:r>
      <w:r w:rsidRPr="006C4EA7">
        <w:rPr>
          <w:sz w:val="20"/>
        </w:rPr>
        <w:t>Projekt Zarządu Województwa</w:t>
      </w:r>
    </w:p>
    <w:p w14:paraId="7FD84609" w14:textId="77777777" w:rsidR="00C66EF2" w:rsidRPr="006C4EA7" w:rsidRDefault="00C66EF2" w:rsidP="00C66EF2">
      <w:pPr>
        <w:ind w:hanging="284"/>
        <w:rPr>
          <w:sz w:val="20"/>
        </w:rPr>
      </w:pPr>
      <w:r w:rsidRPr="006C4EA7">
        <w:rPr>
          <w:sz w:val="20"/>
        </w:rPr>
        <w:tab/>
      </w:r>
      <w:r w:rsidRPr="006C4EA7">
        <w:rPr>
          <w:sz w:val="20"/>
        </w:rPr>
        <w:tab/>
      </w:r>
      <w:r w:rsidRPr="006C4EA7">
        <w:rPr>
          <w:sz w:val="20"/>
        </w:rPr>
        <w:tab/>
      </w:r>
      <w:r w:rsidRPr="006C4EA7">
        <w:rPr>
          <w:sz w:val="20"/>
        </w:rPr>
        <w:tab/>
      </w:r>
      <w:r w:rsidRPr="006C4EA7">
        <w:rPr>
          <w:sz w:val="20"/>
        </w:rPr>
        <w:tab/>
      </w:r>
      <w:r w:rsidRPr="006C4EA7">
        <w:rPr>
          <w:sz w:val="20"/>
        </w:rPr>
        <w:tab/>
      </w:r>
      <w:r w:rsidRPr="006C4EA7">
        <w:rPr>
          <w:sz w:val="20"/>
        </w:rPr>
        <w:tab/>
      </w:r>
      <w:r>
        <w:rPr>
          <w:sz w:val="20"/>
        </w:rPr>
        <w:tab/>
      </w:r>
      <w:r>
        <w:rPr>
          <w:sz w:val="20"/>
        </w:rPr>
        <w:tab/>
      </w:r>
      <w:r w:rsidRPr="006C4EA7">
        <w:rPr>
          <w:sz w:val="20"/>
        </w:rPr>
        <w:t>Kujawsko-Pomorskiego</w:t>
      </w:r>
    </w:p>
    <w:p w14:paraId="2703B99D" w14:textId="44A491D6" w:rsidR="00C66EF2" w:rsidRPr="006C4EA7" w:rsidRDefault="00C66EF2" w:rsidP="00C66EF2">
      <w:pPr>
        <w:ind w:hanging="284"/>
        <w:rPr>
          <w:sz w:val="20"/>
        </w:rPr>
      </w:pPr>
      <w:r w:rsidRPr="006C4EA7">
        <w:rPr>
          <w:sz w:val="20"/>
        </w:rPr>
        <w:tab/>
      </w:r>
      <w:r w:rsidRPr="006C4EA7">
        <w:rPr>
          <w:sz w:val="20"/>
        </w:rPr>
        <w:tab/>
      </w:r>
      <w:r w:rsidRPr="006C4EA7">
        <w:rPr>
          <w:sz w:val="20"/>
        </w:rPr>
        <w:tab/>
      </w:r>
      <w:r w:rsidRPr="006C4EA7">
        <w:rPr>
          <w:sz w:val="20"/>
        </w:rPr>
        <w:tab/>
      </w:r>
      <w:r w:rsidRPr="006C4EA7">
        <w:rPr>
          <w:sz w:val="20"/>
        </w:rPr>
        <w:tab/>
      </w:r>
      <w:r w:rsidRPr="006C4EA7">
        <w:rPr>
          <w:sz w:val="20"/>
        </w:rPr>
        <w:tab/>
      </w:r>
      <w:r w:rsidRPr="006C4EA7">
        <w:rPr>
          <w:sz w:val="20"/>
        </w:rPr>
        <w:tab/>
      </w:r>
      <w:r>
        <w:rPr>
          <w:sz w:val="20"/>
        </w:rPr>
        <w:tab/>
      </w:r>
      <w:r>
        <w:rPr>
          <w:sz w:val="20"/>
        </w:rPr>
        <w:tab/>
      </w:r>
      <w:r w:rsidRPr="006C4EA7">
        <w:rPr>
          <w:sz w:val="20"/>
        </w:rPr>
        <w:t>z dni</w:t>
      </w:r>
      <w:r>
        <w:rPr>
          <w:sz w:val="20"/>
        </w:rPr>
        <w:t xml:space="preserve">a </w:t>
      </w:r>
      <w:r w:rsidR="00A50F3F">
        <w:rPr>
          <w:sz w:val="20"/>
        </w:rPr>
        <w:t>4 grudnia</w:t>
      </w:r>
      <w:r>
        <w:rPr>
          <w:sz w:val="20"/>
        </w:rPr>
        <w:t xml:space="preserve"> 2024 r.</w:t>
      </w:r>
    </w:p>
    <w:p w14:paraId="54F476B4" w14:textId="77777777" w:rsidR="00C66EF2" w:rsidRPr="006C4EA7" w:rsidRDefault="00C66EF2" w:rsidP="00C66EF2">
      <w:pPr>
        <w:ind w:hanging="284"/>
        <w:rPr>
          <w:sz w:val="24"/>
          <w:szCs w:val="24"/>
        </w:rPr>
      </w:pPr>
    </w:p>
    <w:p w14:paraId="19D55845" w14:textId="77777777" w:rsidR="00C66EF2" w:rsidRDefault="00C66EF2" w:rsidP="00C66EF2">
      <w:pPr>
        <w:jc w:val="center"/>
        <w:rPr>
          <w:b/>
          <w:sz w:val="24"/>
          <w:szCs w:val="24"/>
        </w:rPr>
      </w:pPr>
    </w:p>
    <w:p w14:paraId="2F843A63" w14:textId="7E8D9D38" w:rsidR="00C66EF2" w:rsidRDefault="00C66EF2" w:rsidP="00C66EF2">
      <w:pPr>
        <w:jc w:val="center"/>
        <w:rPr>
          <w:b/>
          <w:sz w:val="24"/>
          <w:szCs w:val="24"/>
        </w:rPr>
      </w:pPr>
      <w:r>
        <w:rPr>
          <w:b/>
          <w:sz w:val="24"/>
          <w:szCs w:val="24"/>
        </w:rPr>
        <w:t>UCHWAŁA             /            /24</w:t>
      </w:r>
    </w:p>
    <w:p w14:paraId="7EC0B7E9" w14:textId="77777777" w:rsidR="00C66EF2" w:rsidRDefault="00C66EF2" w:rsidP="00C66EF2">
      <w:pPr>
        <w:jc w:val="center"/>
        <w:rPr>
          <w:b/>
          <w:sz w:val="24"/>
          <w:szCs w:val="24"/>
        </w:rPr>
      </w:pPr>
      <w:r>
        <w:rPr>
          <w:b/>
          <w:sz w:val="24"/>
          <w:szCs w:val="24"/>
        </w:rPr>
        <w:t>SEJMIKU WOJEWÓDZTWA KUJAWSKO-POMORSKIEGO</w:t>
      </w:r>
    </w:p>
    <w:p w14:paraId="425C5E94" w14:textId="77777777" w:rsidR="00C66EF2" w:rsidRDefault="00C66EF2" w:rsidP="00C66EF2">
      <w:pPr>
        <w:jc w:val="center"/>
        <w:rPr>
          <w:b/>
          <w:sz w:val="24"/>
          <w:szCs w:val="24"/>
        </w:rPr>
      </w:pPr>
      <w:r>
        <w:rPr>
          <w:b/>
          <w:sz w:val="24"/>
          <w:szCs w:val="24"/>
        </w:rPr>
        <w:t>z dnia ………………………. 2024 r.</w:t>
      </w:r>
    </w:p>
    <w:p w14:paraId="6CA53432" w14:textId="77777777" w:rsidR="00C66EF2" w:rsidRDefault="00C66EF2" w:rsidP="00C66EF2">
      <w:pPr>
        <w:rPr>
          <w:sz w:val="24"/>
          <w:szCs w:val="24"/>
        </w:rPr>
      </w:pPr>
    </w:p>
    <w:p w14:paraId="18D0599A" w14:textId="77777777" w:rsidR="00C66EF2" w:rsidRDefault="00C66EF2" w:rsidP="00C66EF2">
      <w:pPr>
        <w:jc w:val="both"/>
        <w:rPr>
          <w:sz w:val="24"/>
          <w:szCs w:val="24"/>
        </w:rPr>
      </w:pPr>
      <w:r w:rsidRPr="00874916">
        <w:rPr>
          <w:b/>
          <w:bCs/>
          <w:sz w:val="24"/>
          <w:szCs w:val="24"/>
        </w:rPr>
        <w:t>w sprawie</w:t>
      </w:r>
      <w:r>
        <w:rPr>
          <w:sz w:val="24"/>
          <w:szCs w:val="24"/>
        </w:rPr>
        <w:t xml:space="preserve"> </w:t>
      </w:r>
      <w:r>
        <w:rPr>
          <w:b/>
          <w:sz w:val="24"/>
          <w:szCs w:val="24"/>
        </w:rPr>
        <w:t xml:space="preserve">połączenia samodzielnych publicznych zakładów opieki zdrowotnej  </w:t>
      </w:r>
    </w:p>
    <w:p w14:paraId="0C0A311B" w14:textId="77777777" w:rsidR="00C66EF2" w:rsidRDefault="00C66EF2" w:rsidP="00C66EF2">
      <w:pPr>
        <w:jc w:val="center"/>
        <w:rPr>
          <w:sz w:val="24"/>
          <w:szCs w:val="24"/>
        </w:rPr>
      </w:pPr>
    </w:p>
    <w:p w14:paraId="7E0A8935" w14:textId="77777777" w:rsidR="00C66EF2" w:rsidRPr="009C7C42" w:rsidRDefault="00C66EF2" w:rsidP="00C66EF2">
      <w:pPr>
        <w:pStyle w:val="Tekstpodstawowy"/>
        <w:ind w:firstLine="708"/>
        <w:rPr>
          <w:sz w:val="24"/>
          <w:szCs w:val="24"/>
        </w:rPr>
      </w:pPr>
      <w:r>
        <w:rPr>
          <w:sz w:val="24"/>
          <w:szCs w:val="24"/>
        </w:rPr>
        <w:t xml:space="preserve">Na podstawie </w:t>
      </w:r>
      <w:r w:rsidRPr="001773AC">
        <w:rPr>
          <w:sz w:val="24"/>
          <w:szCs w:val="24"/>
        </w:rPr>
        <w:t>art. 18 pkt 19 lit. f</w:t>
      </w:r>
      <w:r>
        <w:rPr>
          <w:sz w:val="24"/>
          <w:szCs w:val="24"/>
        </w:rPr>
        <w:t xml:space="preserve"> </w:t>
      </w:r>
      <w:r w:rsidRPr="001773AC">
        <w:rPr>
          <w:sz w:val="24"/>
          <w:szCs w:val="24"/>
        </w:rPr>
        <w:t>ust. 1 ustawy z dnia 5 czerwca 1998 r. o samorządzie województwa (Dz.</w:t>
      </w:r>
      <w:r>
        <w:rPr>
          <w:sz w:val="24"/>
          <w:szCs w:val="24"/>
        </w:rPr>
        <w:t xml:space="preserve"> </w:t>
      </w:r>
      <w:r w:rsidRPr="001773AC">
        <w:rPr>
          <w:sz w:val="24"/>
          <w:szCs w:val="24"/>
        </w:rPr>
        <w:t>U. z 202</w:t>
      </w:r>
      <w:r>
        <w:rPr>
          <w:sz w:val="24"/>
          <w:szCs w:val="24"/>
        </w:rPr>
        <w:t>4</w:t>
      </w:r>
      <w:r w:rsidRPr="001773AC">
        <w:rPr>
          <w:sz w:val="24"/>
          <w:szCs w:val="24"/>
        </w:rPr>
        <w:t xml:space="preserve"> r.</w:t>
      </w:r>
      <w:r>
        <w:rPr>
          <w:sz w:val="24"/>
          <w:szCs w:val="24"/>
        </w:rPr>
        <w:t xml:space="preserve"> </w:t>
      </w:r>
      <w:r w:rsidRPr="001773AC">
        <w:rPr>
          <w:sz w:val="24"/>
          <w:szCs w:val="24"/>
        </w:rPr>
        <w:t>poz</w:t>
      </w:r>
      <w:r>
        <w:rPr>
          <w:sz w:val="24"/>
          <w:szCs w:val="24"/>
        </w:rPr>
        <w:t>. 566</w:t>
      </w:r>
      <w:r w:rsidRPr="001773AC">
        <w:rPr>
          <w:sz w:val="24"/>
          <w:szCs w:val="24"/>
        </w:rPr>
        <w:t>)</w:t>
      </w:r>
      <w:r>
        <w:rPr>
          <w:sz w:val="24"/>
          <w:szCs w:val="24"/>
        </w:rPr>
        <w:t xml:space="preserve">, art. 66 ust. 1 pkt 1, ust. 2 pkt 1 ustawy z dnia </w:t>
      </w:r>
      <w:r>
        <w:rPr>
          <w:sz w:val="24"/>
          <w:szCs w:val="24"/>
        </w:rPr>
        <w:br/>
        <w:t xml:space="preserve">15 kwietnia 2011 r. o działalności leczniczej (Dz. U. z </w:t>
      </w:r>
      <w:r w:rsidRPr="006C4EA7">
        <w:rPr>
          <w:sz w:val="24"/>
          <w:szCs w:val="24"/>
        </w:rPr>
        <w:t>202</w:t>
      </w:r>
      <w:r>
        <w:rPr>
          <w:sz w:val="24"/>
          <w:szCs w:val="24"/>
        </w:rPr>
        <w:t>4</w:t>
      </w:r>
      <w:r w:rsidRPr="006C4EA7">
        <w:rPr>
          <w:sz w:val="24"/>
          <w:szCs w:val="24"/>
        </w:rPr>
        <w:t xml:space="preserve"> r. poz. </w:t>
      </w:r>
      <w:r>
        <w:rPr>
          <w:sz w:val="24"/>
          <w:szCs w:val="24"/>
        </w:rPr>
        <w:t>799</w:t>
      </w:r>
      <w:r w:rsidRPr="00F1043D">
        <w:rPr>
          <w:sz w:val="24"/>
          <w:szCs w:val="24"/>
        </w:rPr>
        <w:t>)</w:t>
      </w:r>
      <w:r w:rsidRPr="00CB1D59">
        <w:rPr>
          <w:sz w:val="24"/>
          <w:szCs w:val="24"/>
        </w:rPr>
        <w:t xml:space="preserve"> </w:t>
      </w:r>
      <w:r>
        <w:rPr>
          <w:sz w:val="24"/>
          <w:szCs w:val="24"/>
        </w:rPr>
        <w:t>w związku z art. 24 ustawy z dnia 27 czerwca 1997 r. o służbie medycyny pracy (Dz. U. z 2022 r. poz. 437), uchwala się</w:t>
      </w:r>
      <w:r w:rsidRPr="009C7C42">
        <w:rPr>
          <w:sz w:val="24"/>
          <w:szCs w:val="24"/>
        </w:rPr>
        <w:t>, co następuje:</w:t>
      </w:r>
    </w:p>
    <w:p w14:paraId="753EC37E" w14:textId="77777777" w:rsidR="00C66EF2" w:rsidRDefault="00C66EF2" w:rsidP="00C66EF2">
      <w:pPr>
        <w:ind w:firstLine="708"/>
        <w:jc w:val="both"/>
        <w:rPr>
          <w:b/>
          <w:sz w:val="24"/>
          <w:szCs w:val="24"/>
        </w:rPr>
      </w:pPr>
    </w:p>
    <w:p w14:paraId="03DEA1C1" w14:textId="77777777" w:rsidR="00C66EF2" w:rsidRPr="00E11E28" w:rsidRDefault="00C66EF2" w:rsidP="00C66EF2">
      <w:pPr>
        <w:pStyle w:val="NormalnyWeb"/>
        <w:ind w:firstLine="709"/>
        <w:jc w:val="both"/>
      </w:pPr>
      <w:r w:rsidRPr="003863B7">
        <w:rPr>
          <w:b/>
        </w:rPr>
        <w:t>§ 1.</w:t>
      </w:r>
      <w:r>
        <w:t xml:space="preserve"> </w:t>
      </w:r>
      <w:r w:rsidRPr="00E11E28">
        <w:t xml:space="preserve">Postanawia się o połączeniu następujących podmiotów leczniczych, działających </w:t>
      </w:r>
      <w:r>
        <w:br/>
      </w:r>
      <w:r w:rsidRPr="00E11E28">
        <w:t xml:space="preserve">w formie samodzielnych publicznych zakładów opieki zdrowotnej, dla których </w:t>
      </w:r>
      <w:r>
        <w:t xml:space="preserve">Samorząd </w:t>
      </w:r>
      <w:r w:rsidRPr="00E11E28">
        <w:t>Województw</w:t>
      </w:r>
      <w:r>
        <w:t>a</w:t>
      </w:r>
      <w:r w:rsidRPr="00E11E28">
        <w:t xml:space="preserve"> </w:t>
      </w:r>
      <w:r>
        <w:t>Kujawsko-Pomorskiego</w:t>
      </w:r>
      <w:r w:rsidRPr="00E11E28">
        <w:t xml:space="preserve"> jest podmiotem tworzącym:</w:t>
      </w:r>
    </w:p>
    <w:p w14:paraId="0EF008A9" w14:textId="77777777" w:rsidR="00C66EF2" w:rsidRDefault="00C66EF2" w:rsidP="00C66EF2">
      <w:pPr>
        <w:pStyle w:val="Akapitzlist"/>
        <w:numPr>
          <w:ilvl w:val="0"/>
          <w:numId w:val="3"/>
        </w:numPr>
        <w:tabs>
          <w:tab w:val="clear" w:pos="720"/>
          <w:tab w:val="left" w:pos="426"/>
        </w:tabs>
        <w:spacing w:before="100" w:beforeAutospacing="1" w:after="100" w:afterAutospacing="1"/>
        <w:ind w:left="0" w:firstLine="0"/>
        <w:jc w:val="both"/>
        <w:rPr>
          <w:sz w:val="24"/>
          <w:szCs w:val="24"/>
        </w:rPr>
      </w:pPr>
      <w:r w:rsidRPr="00E11E28">
        <w:rPr>
          <w:sz w:val="24"/>
          <w:szCs w:val="24"/>
        </w:rPr>
        <w:t xml:space="preserve">Wojewódzkiego Ośrodka Medycyny Pracy w </w:t>
      </w:r>
      <w:r>
        <w:rPr>
          <w:sz w:val="24"/>
          <w:szCs w:val="24"/>
        </w:rPr>
        <w:t>Bydgoszczy</w:t>
      </w:r>
      <w:r w:rsidRPr="00E11E28">
        <w:rPr>
          <w:sz w:val="24"/>
          <w:szCs w:val="24"/>
        </w:rPr>
        <w:t xml:space="preserve">, </w:t>
      </w:r>
      <w:r w:rsidRPr="004E010D">
        <w:rPr>
          <w:sz w:val="24"/>
          <w:szCs w:val="24"/>
        </w:rPr>
        <w:t>85-092 Bydgoszcz</w:t>
      </w:r>
      <w:r w:rsidRPr="00E11E28">
        <w:rPr>
          <w:sz w:val="24"/>
          <w:szCs w:val="24"/>
        </w:rPr>
        <w:t xml:space="preserve">, </w:t>
      </w:r>
      <w:r>
        <w:rPr>
          <w:sz w:val="24"/>
          <w:szCs w:val="24"/>
        </w:rPr>
        <w:br/>
        <w:t xml:space="preserve">ul. Karłowicza 26, </w:t>
      </w:r>
      <w:r w:rsidRPr="00E11E28">
        <w:rPr>
          <w:sz w:val="24"/>
          <w:szCs w:val="24"/>
        </w:rPr>
        <w:t>wpisanego do rejestru stowarzyszeń, innych organizacji społecznych i zawodowych, fundacji</w:t>
      </w:r>
      <w:r>
        <w:rPr>
          <w:sz w:val="24"/>
          <w:szCs w:val="24"/>
        </w:rPr>
        <w:t xml:space="preserve"> oraz samodzielnych publicznych</w:t>
      </w:r>
      <w:r w:rsidRPr="00E11E28">
        <w:rPr>
          <w:sz w:val="24"/>
          <w:szCs w:val="24"/>
        </w:rPr>
        <w:t xml:space="preserve"> zakładów opieki zdrowotnej </w:t>
      </w:r>
      <w:r>
        <w:rPr>
          <w:sz w:val="24"/>
          <w:szCs w:val="24"/>
        </w:rPr>
        <w:t>pod</w:t>
      </w:r>
      <w:r w:rsidRPr="00E11E28">
        <w:rPr>
          <w:sz w:val="24"/>
          <w:szCs w:val="24"/>
        </w:rPr>
        <w:t xml:space="preserve"> numerem </w:t>
      </w:r>
      <w:r w:rsidRPr="009765AC">
        <w:rPr>
          <w:color w:val="000000"/>
          <w:sz w:val="24"/>
          <w:szCs w:val="24"/>
        </w:rPr>
        <w:t>000000</w:t>
      </w:r>
      <w:r>
        <w:rPr>
          <w:color w:val="000000"/>
          <w:sz w:val="24"/>
          <w:szCs w:val="24"/>
        </w:rPr>
        <w:t>1879</w:t>
      </w:r>
      <w:r w:rsidRPr="00E11E28">
        <w:rPr>
          <w:sz w:val="24"/>
          <w:szCs w:val="24"/>
        </w:rPr>
        <w:t xml:space="preserve">, prowadzonego przez Sąd Rejonowy </w:t>
      </w:r>
      <w:r>
        <w:rPr>
          <w:sz w:val="24"/>
          <w:szCs w:val="24"/>
        </w:rPr>
        <w:t>w Bydgoszczy,</w:t>
      </w:r>
      <w:r w:rsidRPr="00E11E28">
        <w:rPr>
          <w:sz w:val="24"/>
          <w:szCs w:val="24"/>
        </w:rPr>
        <w:t xml:space="preserve"> </w:t>
      </w:r>
      <w:r>
        <w:rPr>
          <w:sz w:val="24"/>
          <w:szCs w:val="24"/>
        </w:rPr>
        <w:t>XIII</w:t>
      </w:r>
      <w:r w:rsidRPr="00E11E28">
        <w:rPr>
          <w:sz w:val="24"/>
          <w:szCs w:val="24"/>
        </w:rPr>
        <w:t xml:space="preserve"> Wydział Gospodarczy Krajowego Rejestru Sądowego</w:t>
      </w:r>
      <w:r>
        <w:rPr>
          <w:sz w:val="24"/>
          <w:szCs w:val="24"/>
        </w:rPr>
        <w:t>;</w:t>
      </w:r>
    </w:p>
    <w:p w14:paraId="298900EE" w14:textId="77777777" w:rsidR="00C66EF2" w:rsidRDefault="00C66EF2" w:rsidP="00C66EF2">
      <w:pPr>
        <w:numPr>
          <w:ilvl w:val="0"/>
          <w:numId w:val="3"/>
        </w:numPr>
        <w:tabs>
          <w:tab w:val="clear" w:pos="720"/>
          <w:tab w:val="left" w:pos="426"/>
        </w:tabs>
        <w:spacing w:before="100" w:beforeAutospacing="1" w:after="100" w:afterAutospacing="1"/>
        <w:ind w:left="0" w:firstLine="0"/>
        <w:jc w:val="both"/>
        <w:rPr>
          <w:sz w:val="24"/>
          <w:szCs w:val="24"/>
        </w:rPr>
      </w:pPr>
      <w:r>
        <w:rPr>
          <w:sz w:val="24"/>
          <w:szCs w:val="24"/>
        </w:rPr>
        <w:t>Wojewódzkiego Ośrodka Medycyny Pracy we Włocławku</w:t>
      </w:r>
      <w:r w:rsidRPr="00E11E28">
        <w:rPr>
          <w:sz w:val="24"/>
          <w:szCs w:val="24"/>
        </w:rPr>
        <w:t xml:space="preserve">, </w:t>
      </w:r>
      <w:r>
        <w:rPr>
          <w:sz w:val="24"/>
          <w:szCs w:val="24"/>
        </w:rPr>
        <w:t xml:space="preserve">87-800 Włocławek, </w:t>
      </w:r>
      <w:r>
        <w:rPr>
          <w:sz w:val="24"/>
          <w:szCs w:val="24"/>
        </w:rPr>
        <w:br/>
      </w:r>
      <w:r w:rsidRPr="00E11E28">
        <w:rPr>
          <w:sz w:val="24"/>
          <w:szCs w:val="24"/>
        </w:rPr>
        <w:t xml:space="preserve">ul. </w:t>
      </w:r>
      <w:r>
        <w:rPr>
          <w:sz w:val="24"/>
          <w:szCs w:val="24"/>
        </w:rPr>
        <w:t>Wyszyńskiego 21</w:t>
      </w:r>
      <w:r w:rsidRPr="00E11E28">
        <w:rPr>
          <w:sz w:val="24"/>
          <w:szCs w:val="24"/>
        </w:rPr>
        <w:t>, wpisanego do rejestru stowarzyszeń, innych organizacji społecznych i zawodowych, fundacji</w:t>
      </w:r>
      <w:r>
        <w:rPr>
          <w:sz w:val="24"/>
          <w:szCs w:val="24"/>
        </w:rPr>
        <w:t xml:space="preserve"> oraz samodzielnych publicznych</w:t>
      </w:r>
      <w:r w:rsidRPr="00E11E28">
        <w:rPr>
          <w:sz w:val="24"/>
          <w:szCs w:val="24"/>
        </w:rPr>
        <w:t xml:space="preserve"> zakładów opieki zdrowotnej </w:t>
      </w:r>
      <w:r>
        <w:rPr>
          <w:sz w:val="24"/>
          <w:szCs w:val="24"/>
        </w:rPr>
        <w:t>pod</w:t>
      </w:r>
      <w:r w:rsidRPr="00E11E28">
        <w:rPr>
          <w:sz w:val="24"/>
          <w:szCs w:val="24"/>
        </w:rPr>
        <w:t xml:space="preserve"> numerem </w:t>
      </w:r>
      <w:r w:rsidRPr="008C02EE">
        <w:rPr>
          <w:color w:val="000000"/>
          <w:sz w:val="24"/>
          <w:szCs w:val="24"/>
        </w:rPr>
        <w:t>000000</w:t>
      </w:r>
      <w:r>
        <w:rPr>
          <w:color w:val="000000"/>
          <w:sz w:val="24"/>
          <w:szCs w:val="24"/>
        </w:rPr>
        <w:t>8969</w:t>
      </w:r>
      <w:r w:rsidRPr="00E11E28">
        <w:rPr>
          <w:sz w:val="24"/>
          <w:szCs w:val="24"/>
        </w:rPr>
        <w:t xml:space="preserve">, prowadzonego przez Sąd Rejonowy </w:t>
      </w:r>
      <w:r>
        <w:rPr>
          <w:sz w:val="24"/>
          <w:szCs w:val="24"/>
        </w:rPr>
        <w:t xml:space="preserve">w Toruniu, VII </w:t>
      </w:r>
      <w:r w:rsidRPr="00E11E28">
        <w:rPr>
          <w:sz w:val="24"/>
          <w:szCs w:val="24"/>
        </w:rPr>
        <w:t>Wydział Gospodarczy Krajowego Rejestru Sądowego</w:t>
      </w:r>
      <w:r>
        <w:rPr>
          <w:sz w:val="24"/>
          <w:szCs w:val="24"/>
        </w:rPr>
        <w:t>;</w:t>
      </w:r>
    </w:p>
    <w:p w14:paraId="07F57385" w14:textId="77777777" w:rsidR="00C66EF2" w:rsidRDefault="00C66EF2" w:rsidP="00C66EF2">
      <w:pPr>
        <w:numPr>
          <w:ilvl w:val="0"/>
          <w:numId w:val="3"/>
        </w:numPr>
        <w:tabs>
          <w:tab w:val="clear" w:pos="720"/>
          <w:tab w:val="left" w:pos="426"/>
        </w:tabs>
        <w:spacing w:before="100" w:beforeAutospacing="1" w:after="100" w:afterAutospacing="1"/>
        <w:ind w:left="0" w:firstLine="0"/>
        <w:jc w:val="both"/>
        <w:rPr>
          <w:sz w:val="24"/>
          <w:szCs w:val="24"/>
        </w:rPr>
      </w:pPr>
      <w:r w:rsidRPr="00E11E28">
        <w:rPr>
          <w:sz w:val="24"/>
          <w:szCs w:val="24"/>
        </w:rPr>
        <w:t xml:space="preserve">Wojewódzkiego Ośrodka Medycyny Pracy w Toruniu, </w:t>
      </w:r>
      <w:r>
        <w:rPr>
          <w:sz w:val="24"/>
          <w:szCs w:val="24"/>
        </w:rPr>
        <w:t>87-100 Toruń</w:t>
      </w:r>
      <w:r w:rsidRPr="00E11E28">
        <w:rPr>
          <w:sz w:val="24"/>
          <w:szCs w:val="24"/>
        </w:rPr>
        <w:t xml:space="preserve">, </w:t>
      </w:r>
      <w:r>
        <w:rPr>
          <w:sz w:val="24"/>
          <w:szCs w:val="24"/>
        </w:rPr>
        <w:br/>
        <w:t xml:space="preserve">ul. Marii Skłodowskiej-Curie 61-67, </w:t>
      </w:r>
      <w:r w:rsidRPr="00E11E28">
        <w:rPr>
          <w:sz w:val="24"/>
          <w:szCs w:val="24"/>
        </w:rPr>
        <w:t>wpisanego do rejestru stowarzyszeń, innych organizacji społecznych i zawodowych, fundacji</w:t>
      </w:r>
      <w:r>
        <w:rPr>
          <w:sz w:val="24"/>
          <w:szCs w:val="24"/>
        </w:rPr>
        <w:t xml:space="preserve"> oraz samodzielnych publicznych</w:t>
      </w:r>
      <w:r w:rsidRPr="00E11E28">
        <w:rPr>
          <w:sz w:val="24"/>
          <w:szCs w:val="24"/>
        </w:rPr>
        <w:t xml:space="preserve"> zakładów opieki zdrowotnej </w:t>
      </w:r>
      <w:r>
        <w:rPr>
          <w:sz w:val="24"/>
          <w:szCs w:val="24"/>
        </w:rPr>
        <w:t>pod</w:t>
      </w:r>
      <w:r w:rsidRPr="00E11E28">
        <w:rPr>
          <w:sz w:val="24"/>
          <w:szCs w:val="24"/>
        </w:rPr>
        <w:t xml:space="preserve"> numerem </w:t>
      </w:r>
      <w:r w:rsidRPr="008C02EE">
        <w:rPr>
          <w:color w:val="000000"/>
          <w:sz w:val="24"/>
          <w:szCs w:val="24"/>
        </w:rPr>
        <w:t>000000</w:t>
      </w:r>
      <w:r>
        <w:rPr>
          <w:color w:val="000000"/>
          <w:sz w:val="24"/>
          <w:szCs w:val="24"/>
        </w:rPr>
        <w:t>1988</w:t>
      </w:r>
      <w:r w:rsidRPr="00E11E28">
        <w:rPr>
          <w:sz w:val="24"/>
          <w:szCs w:val="24"/>
        </w:rPr>
        <w:t xml:space="preserve">, prowadzonego przez Sąd Rejonowy </w:t>
      </w:r>
      <w:r>
        <w:rPr>
          <w:sz w:val="24"/>
          <w:szCs w:val="24"/>
        </w:rPr>
        <w:t>w Toruniu,</w:t>
      </w:r>
      <w:r w:rsidRPr="00E11E28">
        <w:rPr>
          <w:sz w:val="24"/>
          <w:szCs w:val="24"/>
        </w:rPr>
        <w:t xml:space="preserve"> </w:t>
      </w:r>
      <w:r>
        <w:rPr>
          <w:sz w:val="24"/>
          <w:szCs w:val="24"/>
        </w:rPr>
        <w:t>VII</w:t>
      </w:r>
      <w:r w:rsidRPr="00E11E28">
        <w:rPr>
          <w:sz w:val="24"/>
          <w:szCs w:val="24"/>
        </w:rPr>
        <w:t xml:space="preserve"> Wydział Gospodarczy Krajowego Rejestru Sądowego</w:t>
      </w:r>
      <w:r>
        <w:rPr>
          <w:sz w:val="24"/>
          <w:szCs w:val="24"/>
        </w:rPr>
        <w:t>.</w:t>
      </w:r>
    </w:p>
    <w:p w14:paraId="6E5D6C9C" w14:textId="77777777" w:rsidR="00C66EF2" w:rsidRDefault="00C66EF2" w:rsidP="00C66EF2">
      <w:pPr>
        <w:pStyle w:val="Tekstpodstawowy"/>
        <w:ind w:firstLine="708"/>
        <w:rPr>
          <w:sz w:val="24"/>
          <w:szCs w:val="24"/>
        </w:rPr>
      </w:pPr>
      <w:r w:rsidRPr="007A7563">
        <w:rPr>
          <w:b/>
          <w:sz w:val="24"/>
          <w:szCs w:val="24"/>
        </w:rPr>
        <w:t>§ 2.</w:t>
      </w:r>
      <w:r w:rsidRPr="007A7563">
        <w:rPr>
          <w:sz w:val="24"/>
          <w:szCs w:val="24"/>
        </w:rPr>
        <w:t xml:space="preserve"> </w:t>
      </w:r>
      <w:r>
        <w:rPr>
          <w:sz w:val="24"/>
          <w:szCs w:val="24"/>
        </w:rPr>
        <w:t xml:space="preserve">1. </w:t>
      </w:r>
      <w:r w:rsidRPr="007A7563">
        <w:rPr>
          <w:sz w:val="24"/>
          <w:szCs w:val="24"/>
        </w:rPr>
        <w:t>Połączenie</w:t>
      </w:r>
      <w:r>
        <w:rPr>
          <w:sz w:val="24"/>
          <w:szCs w:val="24"/>
        </w:rPr>
        <w:t>,</w:t>
      </w:r>
      <w:r w:rsidRPr="007A7563">
        <w:rPr>
          <w:sz w:val="24"/>
          <w:szCs w:val="24"/>
        </w:rPr>
        <w:t xml:space="preserve"> </w:t>
      </w:r>
      <w:r w:rsidRPr="00D24A32">
        <w:rPr>
          <w:sz w:val="24"/>
          <w:szCs w:val="24"/>
        </w:rPr>
        <w:t>o którym mowa w § 1</w:t>
      </w:r>
      <w:r>
        <w:t xml:space="preserve">, </w:t>
      </w:r>
      <w:r w:rsidRPr="007A7563">
        <w:rPr>
          <w:sz w:val="24"/>
          <w:szCs w:val="24"/>
        </w:rPr>
        <w:t xml:space="preserve">nastąpi poprzez  przeniesienie całego mienia Wojewódzkiego Ośrodka Medycyny Pracy </w:t>
      </w:r>
      <w:r>
        <w:rPr>
          <w:sz w:val="24"/>
          <w:szCs w:val="24"/>
        </w:rPr>
        <w:t xml:space="preserve">w Bydgoszczy </w:t>
      </w:r>
      <w:r w:rsidRPr="007A7563">
        <w:rPr>
          <w:sz w:val="24"/>
          <w:szCs w:val="24"/>
        </w:rPr>
        <w:t xml:space="preserve">(przejmowanego) </w:t>
      </w:r>
      <w:r>
        <w:rPr>
          <w:sz w:val="24"/>
          <w:szCs w:val="24"/>
        </w:rPr>
        <w:t xml:space="preserve">oraz </w:t>
      </w:r>
      <w:r w:rsidRPr="007A7563">
        <w:rPr>
          <w:sz w:val="24"/>
          <w:szCs w:val="24"/>
        </w:rPr>
        <w:t>Wojewódzkiego Ośrodka Medycyny Pracy w</w:t>
      </w:r>
      <w:r>
        <w:rPr>
          <w:sz w:val="24"/>
          <w:szCs w:val="24"/>
        </w:rPr>
        <w:t>e</w:t>
      </w:r>
      <w:r w:rsidRPr="007A7563">
        <w:rPr>
          <w:sz w:val="24"/>
          <w:szCs w:val="24"/>
        </w:rPr>
        <w:t xml:space="preserve"> </w:t>
      </w:r>
      <w:r>
        <w:rPr>
          <w:sz w:val="24"/>
          <w:szCs w:val="24"/>
        </w:rPr>
        <w:t>Włocławku</w:t>
      </w:r>
      <w:r w:rsidRPr="007A7563">
        <w:rPr>
          <w:sz w:val="24"/>
          <w:szCs w:val="24"/>
        </w:rPr>
        <w:t xml:space="preserve"> (przejmowanego</w:t>
      </w:r>
      <w:r>
        <w:rPr>
          <w:sz w:val="24"/>
          <w:szCs w:val="24"/>
        </w:rPr>
        <w:t>)</w:t>
      </w:r>
      <w:r w:rsidRPr="007A7563">
        <w:rPr>
          <w:sz w:val="24"/>
          <w:szCs w:val="24"/>
        </w:rPr>
        <w:t xml:space="preserve"> na Wojewódzki Ośrodek Medycyny Pracy w Toruniu (przejmujący).</w:t>
      </w:r>
    </w:p>
    <w:p w14:paraId="111C9ED3" w14:textId="77777777" w:rsidR="00C66EF2" w:rsidRPr="007A7563" w:rsidRDefault="00C66EF2" w:rsidP="00C66EF2">
      <w:pPr>
        <w:pStyle w:val="Tekstpodstawowy"/>
        <w:ind w:firstLine="708"/>
        <w:rPr>
          <w:sz w:val="24"/>
          <w:szCs w:val="24"/>
        </w:rPr>
      </w:pPr>
      <w:r>
        <w:rPr>
          <w:sz w:val="24"/>
          <w:szCs w:val="24"/>
        </w:rPr>
        <w:t>2. Wojewódzkiemu Ośrodkowi Medycyny Pracy w Toruniu (przejmującemu) nadaje się nazwę Kujawsko-Pomorski Ośrodek Medycyny Pracy w Toruniu zwanym dalej Kujawsko-Pomorskim Ośrodkiem Medycyny Pracy.</w:t>
      </w:r>
    </w:p>
    <w:p w14:paraId="1205CBC3" w14:textId="77777777" w:rsidR="00C66EF2" w:rsidRDefault="00C66EF2" w:rsidP="00C66EF2">
      <w:pPr>
        <w:pStyle w:val="Tekstpodstawowy"/>
        <w:rPr>
          <w:sz w:val="24"/>
          <w:szCs w:val="24"/>
        </w:rPr>
      </w:pPr>
    </w:p>
    <w:p w14:paraId="0366B9C8" w14:textId="77777777" w:rsidR="00C66EF2" w:rsidRDefault="00C66EF2" w:rsidP="00C66EF2">
      <w:pPr>
        <w:pStyle w:val="Tekstpodstawowy"/>
        <w:ind w:firstLine="708"/>
        <w:rPr>
          <w:sz w:val="24"/>
          <w:szCs w:val="24"/>
        </w:rPr>
      </w:pPr>
      <w:r>
        <w:rPr>
          <w:b/>
          <w:sz w:val="24"/>
          <w:szCs w:val="24"/>
        </w:rPr>
        <w:t>§ 3</w:t>
      </w:r>
      <w:r w:rsidRPr="003863B7">
        <w:rPr>
          <w:b/>
          <w:sz w:val="24"/>
          <w:szCs w:val="24"/>
        </w:rPr>
        <w:t>.</w:t>
      </w:r>
      <w:r>
        <w:rPr>
          <w:sz w:val="24"/>
          <w:szCs w:val="24"/>
        </w:rPr>
        <w:t xml:space="preserve"> 1. Dniem połączenia, o którym mowa w § 1, jest dzień wykreślenia Wojewódzkiego Ośrodka Medycyny Pracy w Bydgoszczy oraz Wojewódzkiego Ośrodka Medycyny Pracy </w:t>
      </w:r>
      <w:r>
        <w:rPr>
          <w:sz w:val="24"/>
          <w:szCs w:val="24"/>
        </w:rPr>
        <w:br/>
        <w:t xml:space="preserve">we Włocławku z Krajowego Rejestru Sądowego. </w:t>
      </w:r>
    </w:p>
    <w:p w14:paraId="16F1DB24" w14:textId="77777777" w:rsidR="00C66EF2" w:rsidRDefault="00C66EF2" w:rsidP="00C66EF2">
      <w:pPr>
        <w:pStyle w:val="NormalnyWeb"/>
        <w:spacing w:before="0" w:beforeAutospacing="0" w:after="0" w:afterAutospacing="0"/>
        <w:ind w:firstLine="708"/>
        <w:jc w:val="both"/>
      </w:pPr>
      <w:r>
        <w:t>2. Z dniem połączenia podmiotów leczniczych opisanych w § 1, Kujawsko-Pomorski Ośrodek Medycyny Pracy:</w:t>
      </w:r>
    </w:p>
    <w:p w14:paraId="5770B15E" w14:textId="77777777" w:rsidR="00C66EF2" w:rsidRDefault="00C66EF2" w:rsidP="00C66EF2">
      <w:pPr>
        <w:pStyle w:val="NormalnyWeb"/>
        <w:numPr>
          <w:ilvl w:val="0"/>
          <w:numId w:val="5"/>
        </w:numPr>
        <w:spacing w:before="0" w:beforeAutospacing="0" w:after="0" w:afterAutospacing="0"/>
        <w:jc w:val="both"/>
      </w:pPr>
      <w:r>
        <w:t>przejmuje udzielanie świadczeń zdrowotnych wchodzących w zakres zadań podmiotów przejmowanych;</w:t>
      </w:r>
    </w:p>
    <w:p w14:paraId="19515352" w14:textId="77777777" w:rsidR="00C66EF2" w:rsidRDefault="00C66EF2" w:rsidP="00C66EF2">
      <w:pPr>
        <w:pStyle w:val="NormalnyWeb"/>
        <w:numPr>
          <w:ilvl w:val="0"/>
          <w:numId w:val="5"/>
        </w:numPr>
        <w:spacing w:before="0" w:beforeAutospacing="0" w:after="0" w:afterAutospacing="0"/>
        <w:jc w:val="both"/>
      </w:pPr>
      <w:r>
        <w:lastRenderedPageBreak/>
        <w:t>wstępuje we wszystkie stosunki prawne, których podmiotem były podmioty przejmowane, bez względu na charakter prawny tych stosunków;</w:t>
      </w:r>
    </w:p>
    <w:p w14:paraId="5FF6210B" w14:textId="77777777" w:rsidR="00C66EF2" w:rsidRDefault="00C66EF2" w:rsidP="00C66EF2">
      <w:pPr>
        <w:pStyle w:val="NormalnyWeb"/>
        <w:numPr>
          <w:ilvl w:val="0"/>
          <w:numId w:val="5"/>
        </w:numPr>
        <w:spacing w:before="0" w:beforeAutospacing="0" w:after="0" w:afterAutospacing="0"/>
        <w:jc w:val="both"/>
      </w:pPr>
      <w:r>
        <w:t>przejmuje zobowiązania i należności wynikające z działalności podmiotów przejmowanych, według stanu na dzień połączenia;</w:t>
      </w:r>
    </w:p>
    <w:p w14:paraId="005E7BF1" w14:textId="77777777" w:rsidR="00C66EF2" w:rsidRDefault="00C66EF2" w:rsidP="00C66EF2">
      <w:pPr>
        <w:pStyle w:val="NormalnyWeb"/>
        <w:numPr>
          <w:ilvl w:val="0"/>
          <w:numId w:val="5"/>
        </w:numPr>
        <w:spacing w:before="0" w:beforeAutospacing="0" w:after="0" w:afterAutospacing="0"/>
        <w:jc w:val="both"/>
      </w:pPr>
      <w:r>
        <w:t>przejmuje mienie podmiotów przejmowanych według stanu na dzień połączenia.</w:t>
      </w:r>
    </w:p>
    <w:p w14:paraId="43C570F7" w14:textId="77777777" w:rsidR="00C66EF2" w:rsidRDefault="00C66EF2" w:rsidP="00C66EF2">
      <w:pPr>
        <w:pStyle w:val="Tekstpodstawowy"/>
        <w:rPr>
          <w:sz w:val="24"/>
          <w:szCs w:val="24"/>
        </w:rPr>
      </w:pPr>
    </w:p>
    <w:p w14:paraId="088B9837" w14:textId="77777777" w:rsidR="00C66EF2" w:rsidRDefault="00C66EF2" w:rsidP="00C66EF2">
      <w:pPr>
        <w:pStyle w:val="Tekstpodstawowy"/>
        <w:rPr>
          <w:sz w:val="24"/>
          <w:szCs w:val="24"/>
        </w:rPr>
      </w:pPr>
      <w:r>
        <w:rPr>
          <w:sz w:val="24"/>
          <w:szCs w:val="24"/>
        </w:rPr>
        <w:t xml:space="preserve"> </w:t>
      </w:r>
      <w:r>
        <w:rPr>
          <w:sz w:val="24"/>
          <w:szCs w:val="24"/>
        </w:rPr>
        <w:tab/>
      </w:r>
      <w:r>
        <w:rPr>
          <w:b/>
          <w:sz w:val="24"/>
          <w:szCs w:val="24"/>
        </w:rPr>
        <w:t>§ 4</w:t>
      </w:r>
      <w:r w:rsidRPr="003863B7">
        <w:rPr>
          <w:b/>
          <w:sz w:val="24"/>
          <w:szCs w:val="24"/>
        </w:rPr>
        <w:t>.</w:t>
      </w:r>
      <w:r>
        <w:rPr>
          <w:sz w:val="24"/>
          <w:szCs w:val="24"/>
        </w:rPr>
        <w:t xml:space="preserve"> Na podstawie art. 23</w:t>
      </w:r>
      <w:r>
        <w:rPr>
          <w:sz w:val="24"/>
          <w:szCs w:val="24"/>
          <w:vertAlign w:val="superscript"/>
        </w:rPr>
        <w:t>1</w:t>
      </w:r>
      <w:r>
        <w:rPr>
          <w:sz w:val="24"/>
          <w:szCs w:val="24"/>
        </w:rPr>
        <w:t xml:space="preserve"> ustawy z dnia 26 czerwca 1974 r. Kodeks pracy </w:t>
      </w:r>
      <w:r>
        <w:rPr>
          <w:sz w:val="24"/>
          <w:szCs w:val="24"/>
        </w:rPr>
        <w:br/>
        <w:t>(</w:t>
      </w:r>
      <w:r w:rsidRPr="00B76A93">
        <w:rPr>
          <w:sz w:val="24"/>
          <w:szCs w:val="24"/>
        </w:rPr>
        <w:t xml:space="preserve">Dz. U. </w:t>
      </w:r>
      <w:r w:rsidRPr="00487F06">
        <w:rPr>
          <w:sz w:val="24"/>
          <w:szCs w:val="24"/>
        </w:rPr>
        <w:t>z 2023 r.</w:t>
      </w:r>
      <w:r>
        <w:rPr>
          <w:sz w:val="24"/>
          <w:szCs w:val="24"/>
        </w:rPr>
        <w:t xml:space="preserve"> </w:t>
      </w:r>
      <w:r w:rsidRPr="00487F06">
        <w:rPr>
          <w:sz w:val="24"/>
          <w:szCs w:val="24"/>
        </w:rPr>
        <w:t>poz. 1465</w:t>
      </w:r>
      <w:r>
        <w:rPr>
          <w:sz w:val="24"/>
          <w:szCs w:val="24"/>
        </w:rPr>
        <w:t xml:space="preserve"> z </w:t>
      </w:r>
      <w:proofErr w:type="spellStart"/>
      <w:r>
        <w:rPr>
          <w:sz w:val="24"/>
          <w:szCs w:val="24"/>
        </w:rPr>
        <w:t>późn</w:t>
      </w:r>
      <w:proofErr w:type="spellEnd"/>
      <w:r>
        <w:rPr>
          <w:sz w:val="24"/>
          <w:szCs w:val="24"/>
        </w:rPr>
        <w:t xml:space="preserve">. zm.) pracownicy Wojewódzkiego Ośrodka Medycyny Pracy </w:t>
      </w:r>
      <w:r>
        <w:rPr>
          <w:sz w:val="24"/>
          <w:szCs w:val="24"/>
        </w:rPr>
        <w:br/>
        <w:t>w Bydgoszczy oraz Wojewódzkiego Ośrodka Medycyny Pracy we Włocławku stają się z dniem połączenia pracownikami Kujawsko-Pomorskiego Ośrodka Medycyny Pracy.</w:t>
      </w:r>
    </w:p>
    <w:p w14:paraId="6E5B27BB" w14:textId="77777777" w:rsidR="00C66EF2" w:rsidRDefault="00C66EF2" w:rsidP="00C66EF2">
      <w:pPr>
        <w:pStyle w:val="Tekstpodstawowy"/>
        <w:ind w:firstLine="708"/>
        <w:rPr>
          <w:sz w:val="24"/>
          <w:szCs w:val="24"/>
        </w:rPr>
      </w:pPr>
    </w:p>
    <w:p w14:paraId="3A102227" w14:textId="77777777" w:rsidR="00C66EF2" w:rsidRDefault="00C66EF2" w:rsidP="00C66EF2">
      <w:pPr>
        <w:pStyle w:val="Tekstpodstawowy"/>
        <w:ind w:firstLine="708"/>
        <w:rPr>
          <w:sz w:val="24"/>
          <w:szCs w:val="24"/>
        </w:rPr>
      </w:pPr>
      <w:r>
        <w:rPr>
          <w:b/>
          <w:sz w:val="24"/>
          <w:szCs w:val="24"/>
        </w:rPr>
        <w:t>§ 5</w:t>
      </w:r>
      <w:r w:rsidRPr="003863B7">
        <w:rPr>
          <w:b/>
          <w:sz w:val="24"/>
          <w:szCs w:val="24"/>
        </w:rPr>
        <w:t>.</w:t>
      </w:r>
      <w:r>
        <w:rPr>
          <w:sz w:val="24"/>
          <w:szCs w:val="24"/>
        </w:rPr>
        <w:t xml:space="preserve"> Po upływie trzech miesięcy od dnia wejścia w życie uchwały </w:t>
      </w:r>
      <w:r>
        <w:rPr>
          <w:sz w:val="24"/>
          <w:szCs w:val="24"/>
        </w:rPr>
        <w:br/>
        <w:t>w sprawie połączenia samodzielnych publicznych zakładów opieki zdrowotnej, a nie dalej niż sześć miesięcy od dnia wejścia w życie uchwały w sprawie połączenia samodzielnych publicznych zakładów opieki zdrowotnej, dyrektor Kujawsko-Pomorskiego Ośrodka Medycyny Pracy dopełni obowiązków określonych w art. 67 ust. 1 pkt 1 ustawy o działalności leczniczej.</w:t>
      </w:r>
    </w:p>
    <w:p w14:paraId="17FAF754" w14:textId="77777777" w:rsidR="00C66EF2" w:rsidRDefault="00C66EF2" w:rsidP="00C66EF2">
      <w:pPr>
        <w:pStyle w:val="Tekstpodstawowy"/>
        <w:rPr>
          <w:sz w:val="24"/>
          <w:szCs w:val="24"/>
        </w:rPr>
      </w:pPr>
    </w:p>
    <w:p w14:paraId="11EF1E18" w14:textId="77777777" w:rsidR="00C66EF2" w:rsidRDefault="00C66EF2" w:rsidP="00C66EF2">
      <w:pPr>
        <w:pStyle w:val="Tekstpodstawowy"/>
        <w:ind w:firstLine="708"/>
        <w:rPr>
          <w:sz w:val="24"/>
          <w:szCs w:val="24"/>
        </w:rPr>
      </w:pPr>
      <w:r>
        <w:rPr>
          <w:b/>
          <w:sz w:val="24"/>
          <w:szCs w:val="24"/>
        </w:rPr>
        <w:t>§ 6</w:t>
      </w:r>
      <w:r w:rsidRPr="003863B7">
        <w:rPr>
          <w:b/>
          <w:sz w:val="24"/>
          <w:szCs w:val="24"/>
        </w:rPr>
        <w:t>.</w:t>
      </w:r>
      <w:r>
        <w:rPr>
          <w:sz w:val="24"/>
          <w:szCs w:val="24"/>
        </w:rPr>
        <w:t xml:space="preserve"> Wykonanie uchwały powierza się dyrektorowi Kujawsko-Pomorskiego Ośrodka Medycyny Pracy.</w:t>
      </w:r>
    </w:p>
    <w:p w14:paraId="1D624AA0" w14:textId="77777777" w:rsidR="00C66EF2" w:rsidRDefault="00C66EF2" w:rsidP="00C66EF2">
      <w:pPr>
        <w:pStyle w:val="Tekstpodstawowy"/>
        <w:ind w:firstLine="708"/>
        <w:rPr>
          <w:sz w:val="24"/>
          <w:szCs w:val="24"/>
        </w:rPr>
      </w:pPr>
    </w:p>
    <w:p w14:paraId="5ED58FAD" w14:textId="77777777" w:rsidR="00C66EF2" w:rsidRDefault="00C66EF2" w:rsidP="00C66EF2">
      <w:pPr>
        <w:pStyle w:val="Tekstpodstawowy"/>
        <w:ind w:firstLine="708"/>
        <w:rPr>
          <w:sz w:val="24"/>
          <w:szCs w:val="24"/>
        </w:rPr>
      </w:pPr>
      <w:r>
        <w:rPr>
          <w:b/>
          <w:sz w:val="24"/>
          <w:szCs w:val="24"/>
        </w:rPr>
        <w:t xml:space="preserve">§ </w:t>
      </w:r>
      <w:r w:rsidRPr="00A775B6">
        <w:rPr>
          <w:b/>
          <w:sz w:val="24"/>
          <w:szCs w:val="24"/>
        </w:rPr>
        <w:t>7</w:t>
      </w:r>
      <w:r w:rsidRPr="003863B7">
        <w:rPr>
          <w:b/>
          <w:sz w:val="24"/>
          <w:szCs w:val="24"/>
        </w:rPr>
        <w:t>.</w:t>
      </w:r>
      <w:r>
        <w:rPr>
          <w:sz w:val="24"/>
          <w:szCs w:val="24"/>
        </w:rPr>
        <w:t xml:space="preserve"> Nadzór nad wykonaniem uchwały powierza się Zarządowi Województwa Kujawsko-Pomorskiego.</w:t>
      </w:r>
    </w:p>
    <w:p w14:paraId="41F5B87D" w14:textId="77777777" w:rsidR="00C66EF2" w:rsidRDefault="00C66EF2" w:rsidP="00C66EF2">
      <w:pPr>
        <w:pStyle w:val="Tekstpodstawowy"/>
        <w:rPr>
          <w:sz w:val="24"/>
          <w:szCs w:val="24"/>
        </w:rPr>
      </w:pPr>
    </w:p>
    <w:p w14:paraId="0AB368AF" w14:textId="77777777" w:rsidR="00C66EF2" w:rsidRDefault="00C66EF2" w:rsidP="00C66EF2">
      <w:pPr>
        <w:pStyle w:val="Tekstpodstawowy"/>
        <w:ind w:firstLine="708"/>
        <w:rPr>
          <w:sz w:val="24"/>
          <w:szCs w:val="24"/>
        </w:rPr>
      </w:pPr>
      <w:r>
        <w:rPr>
          <w:b/>
          <w:sz w:val="24"/>
          <w:szCs w:val="24"/>
        </w:rPr>
        <w:t>§ 8</w:t>
      </w:r>
      <w:r w:rsidRPr="003863B7">
        <w:rPr>
          <w:b/>
          <w:sz w:val="24"/>
          <w:szCs w:val="24"/>
        </w:rPr>
        <w:t>.</w:t>
      </w:r>
      <w:r>
        <w:rPr>
          <w:sz w:val="24"/>
          <w:szCs w:val="24"/>
        </w:rPr>
        <w:t xml:space="preserve"> Uchwała wchodzi w życie po upływie 14 dni od dnia ogłoszenia w Dzienniku Urzędowym Województwa Kujawsko-Pomorskiego.</w:t>
      </w:r>
    </w:p>
    <w:p w14:paraId="1FC3A9D0" w14:textId="77777777" w:rsidR="00C66EF2" w:rsidRPr="00F9182F" w:rsidRDefault="00C66EF2" w:rsidP="00C66EF2">
      <w:pPr>
        <w:jc w:val="both"/>
        <w:rPr>
          <w:sz w:val="24"/>
          <w:szCs w:val="24"/>
        </w:rPr>
      </w:pPr>
    </w:p>
    <w:p w14:paraId="305658CB" w14:textId="77777777" w:rsidR="00C66EF2" w:rsidRPr="00F9182F" w:rsidRDefault="00C66EF2" w:rsidP="00C66EF2">
      <w:pPr>
        <w:ind w:firstLine="709"/>
        <w:jc w:val="both"/>
        <w:rPr>
          <w:sz w:val="24"/>
          <w:szCs w:val="24"/>
        </w:rPr>
      </w:pPr>
    </w:p>
    <w:p w14:paraId="7B99417A" w14:textId="77777777" w:rsidR="00C66EF2" w:rsidRPr="00126AD5" w:rsidRDefault="00C66EF2" w:rsidP="00C66EF2">
      <w:pPr>
        <w:spacing w:after="160" w:line="259" w:lineRule="auto"/>
        <w:rPr>
          <w:sz w:val="24"/>
          <w:szCs w:val="24"/>
        </w:rPr>
      </w:pPr>
      <w:r>
        <w:rPr>
          <w:sz w:val="24"/>
          <w:szCs w:val="24"/>
        </w:rPr>
        <w:br w:type="page"/>
      </w:r>
    </w:p>
    <w:p w14:paraId="4171EE70" w14:textId="77777777" w:rsidR="00C66EF2" w:rsidRDefault="00C66EF2" w:rsidP="00C66EF2">
      <w:pPr>
        <w:pStyle w:val="Tekstpodstawowy"/>
        <w:jc w:val="center"/>
        <w:rPr>
          <w:b/>
          <w:sz w:val="24"/>
          <w:szCs w:val="24"/>
        </w:rPr>
      </w:pPr>
      <w:bookmarkStart w:id="0" w:name="_Hlk176161814"/>
    </w:p>
    <w:p w14:paraId="4AD5281C" w14:textId="77777777" w:rsidR="00C66EF2" w:rsidRDefault="00C66EF2" w:rsidP="00C66EF2">
      <w:pPr>
        <w:pStyle w:val="Tekstpodstawowy"/>
        <w:jc w:val="center"/>
        <w:rPr>
          <w:b/>
          <w:sz w:val="24"/>
          <w:szCs w:val="24"/>
        </w:rPr>
      </w:pPr>
      <w:r w:rsidRPr="003F79ED">
        <w:rPr>
          <w:b/>
          <w:sz w:val="24"/>
          <w:szCs w:val="24"/>
        </w:rPr>
        <w:t>UZASADNIENIE</w:t>
      </w:r>
    </w:p>
    <w:p w14:paraId="6E70A9D0" w14:textId="77777777" w:rsidR="00C66EF2" w:rsidRPr="003F79ED" w:rsidRDefault="00C66EF2" w:rsidP="00C66EF2">
      <w:pPr>
        <w:pStyle w:val="Tekstpodstawowy"/>
        <w:jc w:val="center"/>
        <w:rPr>
          <w:b/>
          <w:sz w:val="24"/>
          <w:szCs w:val="24"/>
        </w:rPr>
      </w:pPr>
    </w:p>
    <w:p w14:paraId="732F8320" w14:textId="77777777" w:rsidR="00C66EF2" w:rsidRDefault="00C66EF2" w:rsidP="00C66EF2">
      <w:pPr>
        <w:pStyle w:val="Nagwek10"/>
        <w:keepNext/>
        <w:keepLines/>
        <w:numPr>
          <w:ilvl w:val="0"/>
          <w:numId w:val="1"/>
        </w:numPr>
        <w:shd w:val="clear" w:color="auto" w:fill="auto"/>
        <w:tabs>
          <w:tab w:val="left" w:pos="516"/>
        </w:tabs>
        <w:spacing w:line="240" w:lineRule="auto"/>
        <w:ind w:left="120"/>
        <w:rPr>
          <w:rFonts w:ascii="Times New Roman" w:hAnsi="Times New Roman" w:cs="Times New Roman"/>
          <w:b/>
        </w:rPr>
      </w:pPr>
      <w:r w:rsidRPr="003F79ED">
        <w:rPr>
          <w:rFonts w:ascii="Times New Roman" w:hAnsi="Times New Roman" w:cs="Times New Roman"/>
          <w:b/>
        </w:rPr>
        <w:t>Przedmiot regulacji:</w:t>
      </w:r>
    </w:p>
    <w:p w14:paraId="00C6587E" w14:textId="77777777" w:rsidR="00C66EF2" w:rsidRDefault="00C66EF2" w:rsidP="00C66EF2">
      <w:pPr>
        <w:shd w:val="clear" w:color="auto" w:fill="FFFFFF"/>
        <w:tabs>
          <w:tab w:val="left" w:pos="709"/>
        </w:tabs>
        <w:jc w:val="both"/>
        <w:rPr>
          <w:sz w:val="24"/>
          <w:szCs w:val="24"/>
        </w:rPr>
      </w:pPr>
      <w:r w:rsidRPr="003F79ED">
        <w:rPr>
          <w:sz w:val="24"/>
          <w:szCs w:val="24"/>
        </w:rPr>
        <w:tab/>
        <w:t xml:space="preserve">Niniejszą uchwałą </w:t>
      </w:r>
      <w:r>
        <w:rPr>
          <w:sz w:val="24"/>
          <w:szCs w:val="24"/>
        </w:rPr>
        <w:t>łączy się</w:t>
      </w:r>
      <w:r w:rsidRPr="003F79ED">
        <w:rPr>
          <w:sz w:val="24"/>
          <w:szCs w:val="24"/>
        </w:rPr>
        <w:t xml:space="preserve"> samodzieln</w:t>
      </w:r>
      <w:r>
        <w:rPr>
          <w:sz w:val="24"/>
          <w:szCs w:val="24"/>
        </w:rPr>
        <w:t>e</w:t>
      </w:r>
      <w:r w:rsidRPr="003F79ED">
        <w:rPr>
          <w:sz w:val="24"/>
          <w:szCs w:val="24"/>
        </w:rPr>
        <w:t xml:space="preserve"> publiczn</w:t>
      </w:r>
      <w:r>
        <w:rPr>
          <w:sz w:val="24"/>
          <w:szCs w:val="24"/>
        </w:rPr>
        <w:t>e</w:t>
      </w:r>
      <w:r w:rsidRPr="003F79ED">
        <w:rPr>
          <w:sz w:val="24"/>
          <w:szCs w:val="24"/>
        </w:rPr>
        <w:t xml:space="preserve"> zakład</w:t>
      </w:r>
      <w:r>
        <w:rPr>
          <w:sz w:val="24"/>
          <w:szCs w:val="24"/>
        </w:rPr>
        <w:t>y</w:t>
      </w:r>
      <w:r w:rsidRPr="003F79ED">
        <w:rPr>
          <w:sz w:val="24"/>
          <w:szCs w:val="24"/>
        </w:rPr>
        <w:t xml:space="preserve"> opieki zdrowotnej</w:t>
      </w:r>
      <w:r w:rsidRPr="003F79ED">
        <w:rPr>
          <w:b/>
          <w:sz w:val="24"/>
          <w:szCs w:val="24"/>
        </w:rPr>
        <w:t xml:space="preserve"> </w:t>
      </w:r>
      <w:r>
        <w:rPr>
          <w:b/>
          <w:sz w:val="24"/>
          <w:szCs w:val="24"/>
        </w:rPr>
        <w:br/>
      </w:r>
      <w:r>
        <w:rPr>
          <w:sz w:val="24"/>
          <w:szCs w:val="24"/>
        </w:rPr>
        <w:t xml:space="preserve">tj.: </w:t>
      </w:r>
      <w:r w:rsidRPr="003F79ED">
        <w:rPr>
          <w:sz w:val="24"/>
          <w:szCs w:val="24"/>
        </w:rPr>
        <w:t>Wojewódzki Ośrod</w:t>
      </w:r>
      <w:r>
        <w:rPr>
          <w:sz w:val="24"/>
          <w:szCs w:val="24"/>
        </w:rPr>
        <w:t>ek</w:t>
      </w:r>
      <w:r w:rsidRPr="003F79ED">
        <w:rPr>
          <w:sz w:val="24"/>
          <w:szCs w:val="24"/>
        </w:rPr>
        <w:t xml:space="preserve"> Medycyny Pracy</w:t>
      </w:r>
      <w:r>
        <w:rPr>
          <w:sz w:val="24"/>
          <w:szCs w:val="24"/>
        </w:rPr>
        <w:t xml:space="preserve"> </w:t>
      </w:r>
      <w:r w:rsidRPr="003F79ED">
        <w:rPr>
          <w:sz w:val="24"/>
          <w:szCs w:val="24"/>
        </w:rPr>
        <w:t>w</w:t>
      </w:r>
      <w:r>
        <w:rPr>
          <w:sz w:val="24"/>
          <w:szCs w:val="24"/>
        </w:rPr>
        <w:t xml:space="preserve"> Bydgoszczy i </w:t>
      </w:r>
      <w:r w:rsidRPr="003F79ED">
        <w:rPr>
          <w:sz w:val="24"/>
          <w:szCs w:val="24"/>
        </w:rPr>
        <w:t>Wojewódzki Ośrod</w:t>
      </w:r>
      <w:r>
        <w:rPr>
          <w:sz w:val="24"/>
          <w:szCs w:val="24"/>
        </w:rPr>
        <w:t>ek</w:t>
      </w:r>
      <w:r w:rsidRPr="003F79ED">
        <w:rPr>
          <w:sz w:val="24"/>
          <w:szCs w:val="24"/>
        </w:rPr>
        <w:t xml:space="preserve"> Medycyny Pracy</w:t>
      </w:r>
      <w:r>
        <w:rPr>
          <w:sz w:val="24"/>
          <w:szCs w:val="24"/>
        </w:rPr>
        <w:t xml:space="preserve"> </w:t>
      </w:r>
      <w:r w:rsidRPr="003F79ED">
        <w:rPr>
          <w:sz w:val="24"/>
          <w:szCs w:val="24"/>
        </w:rPr>
        <w:t>w</w:t>
      </w:r>
      <w:r>
        <w:rPr>
          <w:sz w:val="24"/>
          <w:szCs w:val="24"/>
        </w:rPr>
        <w:t xml:space="preserve">e Włocławku </w:t>
      </w:r>
      <w:r w:rsidRPr="003F79ED">
        <w:rPr>
          <w:sz w:val="24"/>
          <w:szCs w:val="24"/>
        </w:rPr>
        <w:t>z Wojewódzkim Ośrod</w:t>
      </w:r>
      <w:r>
        <w:rPr>
          <w:sz w:val="24"/>
          <w:szCs w:val="24"/>
        </w:rPr>
        <w:t>kiem</w:t>
      </w:r>
      <w:r w:rsidRPr="003F79ED">
        <w:rPr>
          <w:sz w:val="24"/>
          <w:szCs w:val="24"/>
        </w:rPr>
        <w:t xml:space="preserve"> Medycyny Pracy w</w:t>
      </w:r>
      <w:r>
        <w:rPr>
          <w:sz w:val="24"/>
          <w:szCs w:val="24"/>
        </w:rPr>
        <w:t xml:space="preserve"> Toruniu</w:t>
      </w:r>
      <w:r w:rsidRPr="003F79ED">
        <w:rPr>
          <w:sz w:val="24"/>
          <w:szCs w:val="24"/>
        </w:rPr>
        <w:t xml:space="preserve">, dla których podmiotem tworzącym jest </w:t>
      </w:r>
      <w:r>
        <w:rPr>
          <w:sz w:val="24"/>
          <w:szCs w:val="24"/>
        </w:rPr>
        <w:t xml:space="preserve">Samorząd </w:t>
      </w:r>
      <w:r w:rsidRPr="003F79ED">
        <w:rPr>
          <w:sz w:val="24"/>
          <w:szCs w:val="24"/>
        </w:rPr>
        <w:t>Województw</w:t>
      </w:r>
      <w:r>
        <w:rPr>
          <w:sz w:val="24"/>
          <w:szCs w:val="24"/>
        </w:rPr>
        <w:t>a</w:t>
      </w:r>
      <w:r w:rsidRPr="003F79ED">
        <w:rPr>
          <w:sz w:val="24"/>
          <w:szCs w:val="24"/>
        </w:rPr>
        <w:t xml:space="preserve"> Kujawsko-Pomorskie</w:t>
      </w:r>
      <w:r>
        <w:rPr>
          <w:sz w:val="24"/>
          <w:szCs w:val="24"/>
        </w:rPr>
        <w:t xml:space="preserve">go oraz zmienia się nazwę </w:t>
      </w:r>
      <w:r w:rsidRPr="003F79ED">
        <w:rPr>
          <w:sz w:val="24"/>
          <w:szCs w:val="24"/>
        </w:rPr>
        <w:t>Wojewódzki</w:t>
      </w:r>
      <w:r>
        <w:rPr>
          <w:sz w:val="24"/>
          <w:szCs w:val="24"/>
        </w:rPr>
        <w:t>ego</w:t>
      </w:r>
      <w:r w:rsidRPr="003F79ED">
        <w:rPr>
          <w:sz w:val="24"/>
          <w:szCs w:val="24"/>
        </w:rPr>
        <w:t xml:space="preserve"> Ośrod</w:t>
      </w:r>
      <w:r>
        <w:rPr>
          <w:sz w:val="24"/>
          <w:szCs w:val="24"/>
        </w:rPr>
        <w:t>ka</w:t>
      </w:r>
      <w:r w:rsidRPr="003F79ED">
        <w:rPr>
          <w:sz w:val="24"/>
          <w:szCs w:val="24"/>
        </w:rPr>
        <w:t xml:space="preserve"> Medycyny Pracy w</w:t>
      </w:r>
      <w:r>
        <w:rPr>
          <w:sz w:val="24"/>
          <w:szCs w:val="24"/>
        </w:rPr>
        <w:t xml:space="preserve"> Toruniu. </w:t>
      </w:r>
    </w:p>
    <w:p w14:paraId="543D829C" w14:textId="77777777" w:rsidR="00C66EF2" w:rsidRDefault="00C66EF2" w:rsidP="00C66EF2">
      <w:pPr>
        <w:pStyle w:val="Nagwek10"/>
        <w:keepNext/>
        <w:keepLines/>
        <w:numPr>
          <w:ilvl w:val="0"/>
          <w:numId w:val="1"/>
        </w:numPr>
        <w:shd w:val="clear" w:color="auto" w:fill="auto"/>
        <w:tabs>
          <w:tab w:val="left" w:pos="473"/>
        </w:tabs>
        <w:spacing w:line="240" w:lineRule="auto"/>
        <w:ind w:left="120"/>
        <w:rPr>
          <w:rFonts w:ascii="Times New Roman" w:hAnsi="Times New Roman" w:cs="Times New Roman"/>
          <w:b/>
        </w:rPr>
      </w:pPr>
      <w:r w:rsidRPr="003F79ED">
        <w:rPr>
          <w:rFonts w:ascii="Times New Roman" w:hAnsi="Times New Roman" w:cs="Times New Roman"/>
          <w:b/>
        </w:rPr>
        <w:t>Omówienie podstawy prawnej:</w:t>
      </w:r>
    </w:p>
    <w:p w14:paraId="56C87449" w14:textId="77777777" w:rsidR="00C66EF2" w:rsidRPr="003F79ED" w:rsidRDefault="00C66EF2" w:rsidP="00C66EF2">
      <w:pPr>
        <w:ind w:firstLine="709"/>
        <w:jc w:val="both"/>
        <w:rPr>
          <w:sz w:val="24"/>
          <w:szCs w:val="24"/>
        </w:rPr>
      </w:pPr>
      <w:r w:rsidRPr="003F79ED">
        <w:rPr>
          <w:sz w:val="24"/>
          <w:szCs w:val="24"/>
        </w:rPr>
        <w:t>Zgodnie z art. 66 ustawy z 15 kwietnia 2011 r. o działalności leczniczej:</w:t>
      </w:r>
    </w:p>
    <w:p w14:paraId="6322031D" w14:textId="77777777" w:rsidR="00C66EF2" w:rsidRPr="003F79ED" w:rsidRDefault="00C66EF2" w:rsidP="00C66EF2">
      <w:pPr>
        <w:ind w:firstLine="709"/>
        <w:jc w:val="both"/>
        <w:rPr>
          <w:sz w:val="24"/>
          <w:szCs w:val="24"/>
        </w:rPr>
      </w:pPr>
      <w:r w:rsidRPr="003F79ED">
        <w:rPr>
          <w:sz w:val="24"/>
          <w:szCs w:val="24"/>
        </w:rPr>
        <w:t>- ust. 1 pkt 1 - połączenie się samodzielnych publicznych zakładów opieki zdrowotnej może być dokonane poprzez przeniesienie całego mienia co najmniej jednego samodzielnego publicznego zakładu opieki zdrowotnej (przejmowanego) na inny samodzielny publiczny zakład opieki zdrowotnej (przejmujący),</w:t>
      </w:r>
    </w:p>
    <w:p w14:paraId="2ADE4D46" w14:textId="77777777" w:rsidR="00C66EF2" w:rsidRPr="003F79ED" w:rsidRDefault="00C66EF2" w:rsidP="00C66EF2">
      <w:pPr>
        <w:ind w:firstLine="709"/>
        <w:jc w:val="both"/>
        <w:rPr>
          <w:sz w:val="24"/>
          <w:szCs w:val="24"/>
        </w:rPr>
      </w:pPr>
      <w:r w:rsidRPr="003F79ED">
        <w:rPr>
          <w:sz w:val="24"/>
          <w:szCs w:val="24"/>
        </w:rPr>
        <w:t>- ust. 2 pkt 1 - połączenie następuje w drodze rozporządzenia, zarządzenia albo uchwały, w przypadku zakładów mających ten sam podmiot tworzący,</w:t>
      </w:r>
    </w:p>
    <w:p w14:paraId="2D4732D3" w14:textId="77777777" w:rsidR="00C66EF2" w:rsidRDefault="00C66EF2" w:rsidP="00C66EF2">
      <w:pPr>
        <w:ind w:firstLine="709"/>
        <w:jc w:val="both"/>
        <w:rPr>
          <w:sz w:val="24"/>
          <w:szCs w:val="24"/>
        </w:rPr>
      </w:pPr>
      <w:r w:rsidRPr="003F79ED">
        <w:rPr>
          <w:sz w:val="24"/>
          <w:szCs w:val="24"/>
        </w:rPr>
        <w:t>- ust. 6 - połączenie następuje bez przeprowadzenia postępowania likwidacyjnego podmiotu przejmowanego albo łączących się podmiotów.</w:t>
      </w:r>
    </w:p>
    <w:p w14:paraId="1F758B91" w14:textId="77777777" w:rsidR="00C66EF2" w:rsidRPr="003F79ED" w:rsidRDefault="00C66EF2" w:rsidP="00C66EF2">
      <w:pPr>
        <w:ind w:firstLine="709"/>
        <w:jc w:val="both"/>
        <w:rPr>
          <w:sz w:val="24"/>
          <w:szCs w:val="24"/>
        </w:rPr>
      </w:pPr>
      <w:r>
        <w:rPr>
          <w:sz w:val="24"/>
          <w:szCs w:val="24"/>
        </w:rPr>
        <w:t xml:space="preserve">Zgodnie art. 24 ustawy z dnia 27 czerwca 1997 r. o służbie medycyny pracy </w:t>
      </w:r>
      <w:r>
        <w:rPr>
          <w:sz w:val="24"/>
          <w:szCs w:val="24"/>
        </w:rPr>
        <w:br/>
        <w:t>d</w:t>
      </w:r>
      <w:r w:rsidRPr="00CB1D59">
        <w:rPr>
          <w:sz w:val="24"/>
          <w:szCs w:val="24"/>
        </w:rPr>
        <w:t xml:space="preserve">o jednostek organizacyjnych służby medycyny pracy będących </w:t>
      </w:r>
      <w:r w:rsidRPr="00CB1D59">
        <w:rPr>
          <w:i/>
          <w:iCs/>
          <w:sz w:val="24"/>
          <w:szCs w:val="24"/>
        </w:rPr>
        <w:t>zakładami opieki zdrowotnej</w:t>
      </w:r>
      <w:r w:rsidRPr="00CB1D59">
        <w:rPr>
          <w:sz w:val="24"/>
          <w:szCs w:val="24"/>
        </w:rPr>
        <w:t xml:space="preserve">, </w:t>
      </w:r>
      <w:r>
        <w:rPr>
          <w:sz w:val="24"/>
          <w:szCs w:val="24"/>
        </w:rPr>
        <w:br/>
      </w:r>
      <w:r w:rsidRPr="00CB1D59">
        <w:rPr>
          <w:sz w:val="24"/>
          <w:szCs w:val="24"/>
        </w:rPr>
        <w:t xml:space="preserve">w zakresie nieuregulowanym w ustawie, stosuje się przepisy </w:t>
      </w:r>
      <w:hyperlink r:id="rId5" w:anchor="/document/16794369?cm=DOCUMENT" w:history="1">
        <w:r w:rsidRPr="00CB1D59">
          <w:rPr>
            <w:rStyle w:val="Hipercze"/>
            <w:i/>
            <w:iCs/>
            <w:color w:val="auto"/>
            <w:sz w:val="24"/>
            <w:szCs w:val="24"/>
            <w:u w:val="none"/>
          </w:rPr>
          <w:t>ustawy</w:t>
        </w:r>
      </w:hyperlink>
      <w:r w:rsidRPr="00CB1D59">
        <w:rPr>
          <w:i/>
          <w:iCs/>
          <w:sz w:val="24"/>
          <w:szCs w:val="24"/>
        </w:rPr>
        <w:t xml:space="preserve"> o zakładach opieki zdrowotnej</w:t>
      </w:r>
      <w:r>
        <w:rPr>
          <w:i/>
          <w:iCs/>
          <w:sz w:val="24"/>
          <w:szCs w:val="24"/>
        </w:rPr>
        <w:t xml:space="preserve"> </w:t>
      </w:r>
      <w:r w:rsidRPr="00CB1D59">
        <w:rPr>
          <w:sz w:val="24"/>
          <w:szCs w:val="24"/>
        </w:rPr>
        <w:t>(obecnie ustawa o działalności leczniczej).</w:t>
      </w:r>
    </w:p>
    <w:p w14:paraId="7B77F504" w14:textId="77777777" w:rsidR="00C66EF2" w:rsidRDefault="00C66EF2" w:rsidP="00C66EF2">
      <w:pPr>
        <w:ind w:firstLine="709"/>
        <w:jc w:val="both"/>
        <w:rPr>
          <w:sz w:val="24"/>
          <w:szCs w:val="24"/>
        </w:rPr>
      </w:pPr>
      <w:r w:rsidRPr="003F79ED">
        <w:rPr>
          <w:sz w:val="24"/>
          <w:szCs w:val="24"/>
        </w:rPr>
        <w:t>Stosownie do art. 66 ust. 7 ustawy połączenie wiąże się z przejęciem pracowników zakładów łączących się na zasadzie art. 23</w:t>
      </w:r>
      <w:r w:rsidRPr="003F79ED">
        <w:rPr>
          <w:sz w:val="24"/>
          <w:szCs w:val="24"/>
          <w:vertAlign w:val="superscript"/>
        </w:rPr>
        <w:t xml:space="preserve">1 </w:t>
      </w:r>
      <w:r w:rsidRPr="003F79ED">
        <w:rPr>
          <w:sz w:val="24"/>
          <w:szCs w:val="24"/>
        </w:rPr>
        <w:t xml:space="preserve">Kodeksu pracy. </w:t>
      </w:r>
    </w:p>
    <w:p w14:paraId="43FF9543" w14:textId="77777777" w:rsidR="00C66EF2" w:rsidRPr="00AB2299" w:rsidRDefault="00C66EF2" w:rsidP="00C66EF2">
      <w:pPr>
        <w:ind w:firstLine="709"/>
        <w:jc w:val="both"/>
        <w:rPr>
          <w:sz w:val="24"/>
          <w:szCs w:val="24"/>
        </w:rPr>
      </w:pPr>
      <w:r w:rsidRPr="00AB2299">
        <w:rPr>
          <w:sz w:val="24"/>
          <w:szCs w:val="24"/>
        </w:rPr>
        <w:t>Niniejszy akt jest aktem prawa miejscowego. Takie stanowisko było prezentowane przez Wojewodę Kujawsko-Pomorskiego, a organ ten nie zawiadomił organów województwa, że zmienił pogląd prawny w tej kwestii (stan prawny jest niezmieniony).</w:t>
      </w:r>
      <w:r>
        <w:rPr>
          <w:sz w:val="24"/>
          <w:szCs w:val="24"/>
        </w:rPr>
        <w:t xml:space="preserve"> </w:t>
      </w:r>
      <w:r w:rsidRPr="00AB2299">
        <w:rPr>
          <w:sz w:val="24"/>
          <w:szCs w:val="24"/>
        </w:rPr>
        <w:t>Nadto wynika to również z wyroku WSA w Bydgoszczy z dnia 28 maja 2013 r. II SA /</w:t>
      </w:r>
      <w:proofErr w:type="spellStart"/>
      <w:r w:rsidRPr="00AB2299">
        <w:rPr>
          <w:sz w:val="24"/>
          <w:szCs w:val="24"/>
        </w:rPr>
        <w:t>Bd</w:t>
      </w:r>
      <w:proofErr w:type="spellEnd"/>
      <w:r w:rsidRPr="00AB2299">
        <w:rPr>
          <w:sz w:val="24"/>
          <w:szCs w:val="24"/>
        </w:rPr>
        <w:t xml:space="preserve"> 1245/12</w:t>
      </w:r>
      <w:r>
        <w:rPr>
          <w:sz w:val="24"/>
          <w:szCs w:val="24"/>
        </w:rPr>
        <w:t>,</w:t>
      </w:r>
      <w:r w:rsidRPr="00AB2299">
        <w:rPr>
          <w:sz w:val="24"/>
          <w:szCs w:val="24"/>
        </w:rPr>
        <w:t xml:space="preserve"> który zapadł </w:t>
      </w:r>
      <w:r>
        <w:rPr>
          <w:sz w:val="24"/>
          <w:szCs w:val="24"/>
        </w:rPr>
        <w:t xml:space="preserve">a </w:t>
      </w:r>
      <w:r w:rsidRPr="0074388D">
        <w:rPr>
          <w:sz w:val="24"/>
          <w:szCs w:val="24"/>
        </w:rPr>
        <w:t>dotycz</w:t>
      </w:r>
      <w:r>
        <w:rPr>
          <w:sz w:val="24"/>
          <w:szCs w:val="24"/>
        </w:rPr>
        <w:t>ył</w:t>
      </w:r>
      <w:r w:rsidRPr="0074388D">
        <w:rPr>
          <w:sz w:val="24"/>
          <w:szCs w:val="24"/>
        </w:rPr>
        <w:t xml:space="preserve"> uchwały Sejmiku Województwa Kujawsko-Pomorskiego z dnia 27 sierpnia 2012 r. nr XXV/422/12 w przedmiocie połączenia samodzielnych publicznych zakładów opieki zdrowotnej tj. Szpitala Wojewódzkiego we Włocławku oraz Stacji Pogotowia Ratunkowego we Włocławku</w:t>
      </w:r>
      <w:r w:rsidRPr="00AB2299">
        <w:rPr>
          <w:sz w:val="24"/>
          <w:szCs w:val="24"/>
        </w:rPr>
        <w:t xml:space="preserve"> czy wyroku NSA z dnia 25 marca 2019 r. II OSK 2637/17.</w:t>
      </w:r>
    </w:p>
    <w:p w14:paraId="3F0DFA17" w14:textId="77777777" w:rsidR="00C66EF2" w:rsidRDefault="00C66EF2" w:rsidP="00C66EF2">
      <w:pPr>
        <w:pStyle w:val="Nagwek10"/>
        <w:keepNext/>
        <w:keepLines/>
        <w:numPr>
          <w:ilvl w:val="0"/>
          <w:numId w:val="1"/>
        </w:numPr>
        <w:shd w:val="clear" w:color="auto" w:fill="auto"/>
        <w:tabs>
          <w:tab w:val="left" w:pos="473"/>
        </w:tabs>
        <w:spacing w:line="240" w:lineRule="auto"/>
        <w:ind w:left="120"/>
        <w:rPr>
          <w:rFonts w:ascii="Times New Roman" w:hAnsi="Times New Roman" w:cs="Times New Roman"/>
          <w:b/>
        </w:rPr>
      </w:pPr>
      <w:r w:rsidRPr="003F79ED">
        <w:rPr>
          <w:rFonts w:ascii="Times New Roman" w:hAnsi="Times New Roman" w:cs="Times New Roman"/>
          <w:b/>
        </w:rPr>
        <w:t>Konsultacje wymagane przepisami prawa (łącznie z przepisami wewnętrznymi):</w:t>
      </w:r>
    </w:p>
    <w:p w14:paraId="16401A87" w14:textId="27987143" w:rsidR="00C66EF2" w:rsidRDefault="00C66EF2" w:rsidP="00C66EF2">
      <w:pPr>
        <w:ind w:firstLine="708"/>
        <w:jc w:val="both"/>
        <w:rPr>
          <w:sz w:val="24"/>
          <w:szCs w:val="24"/>
        </w:rPr>
      </w:pPr>
      <w:r w:rsidRPr="003F79ED">
        <w:rPr>
          <w:sz w:val="24"/>
          <w:szCs w:val="24"/>
        </w:rPr>
        <w:t xml:space="preserve">Na mocy art. 19 ustawy </w:t>
      </w:r>
      <w:r>
        <w:rPr>
          <w:sz w:val="24"/>
          <w:szCs w:val="24"/>
        </w:rPr>
        <w:t xml:space="preserve">z dnia 23 maja 1991 r. </w:t>
      </w:r>
      <w:r w:rsidRPr="003F79ED">
        <w:rPr>
          <w:sz w:val="24"/>
          <w:szCs w:val="24"/>
        </w:rPr>
        <w:t>o związkach zawodowych</w:t>
      </w:r>
      <w:r>
        <w:rPr>
          <w:sz w:val="24"/>
          <w:szCs w:val="24"/>
        </w:rPr>
        <w:t>,</w:t>
      </w:r>
      <w:r w:rsidRPr="003F79ED">
        <w:rPr>
          <w:sz w:val="24"/>
          <w:szCs w:val="24"/>
        </w:rPr>
        <w:t xml:space="preserve"> projekt uchwały zosta</w:t>
      </w:r>
      <w:r>
        <w:rPr>
          <w:sz w:val="24"/>
          <w:szCs w:val="24"/>
        </w:rPr>
        <w:t>ł</w:t>
      </w:r>
      <w:r w:rsidRPr="003F79ED">
        <w:rPr>
          <w:sz w:val="24"/>
          <w:szCs w:val="24"/>
        </w:rPr>
        <w:t xml:space="preserve"> przekazany do zaopiniowania drogą </w:t>
      </w:r>
      <w:r w:rsidR="00E6389E">
        <w:rPr>
          <w:sz w:val="24"/>
          <w:szCs w:val="24"/>
        </w:rPr>
        <w:t>mailową</w:t>
      </w:r>
      <w:r w:rsidRPr="003F79ED">
        <w:rPr>
          <w:sz w:val="24"/>
          <w:szCs w:val="24"/>
        </w:rPr>
        <w:t>: Niezależnemu Samorządnemu Związkowi Zawodowemu „Solidarność”, Ogólnopolskiemu Porozumieniu Związków Zawodowych i Forum Związków Zawodowych.</w:t>
      </w:r>
    </w:p>
    <w:p w14:paraId="34465C2D" w14:textId="5124C33E" w:rsidR="00C66EF2" w:rsidRPr="00BB41D0" w:rsidRDefault="00C66EF2" w:rsidP="00C66EF2">
      <w:pPr>
        <w:jc w:val="both"/>
        <w:rPr>
          <w:sz w:val="24"/>
          <w:szCs w:val="24"/>
        </w:rPr>
      </w:pPr>
      <w:r w:rsidRPr="00BB41D0">
        <w:rPr>
          <w:sz w:val="24"/>
          <w:szCs w:val="24"/>
        </w:rPr>
        <w:t>Przewodniczący Regionu Bydgoskiego Niezależnego Samorządnego Związku</w:t>
      </w:r>
      <w:r>
        <w:rPr>
          <w:sz w:val="24"/>
          <w:szCs w:val="24"/>
        </w:rPr>
        <w:t xml:space="preserve"> </w:t>
      </w:r>
      <w:r w:rsidRPr="00BB41D0">
        <w:rPr>
          <w:sz w:val="24"/>
          <w:szCs w:val="24"/>
        </w:rPr>
        <w:t>Zawodow</w:t>
      </w:r>
      <w:r>
        <w:rPr>
          <w:sz w:val="24"/>
          <w:szCs w:val="24"/>
        </w:rPr>
        <w:t>ego</w:t>
      </w:r>
      <w:r w:rsidRPr="00BB41D0">
        <w:rPr>
          <w:sz w:val="24"/>
          <w:szCs w:val="24"/>
        </w:rPr>
        <w:t xml:space="preserve"> „Solidarność” - pismem znak </w:t>
      </w:r>
      <w:r w:rsidR="00E6389E">
        <w:rPr>
          <w:sz w:val="24"/>
          <w:szCs w:val="24"/>
        </w:rPr>
        <w:t xml:space="preserve">L.dz. 58/2024 przedstawił stanowisko Prezydium Zarządu Regionu Bydgoskiego NSZZ „Solidarność” wyrażające negatywną opinię w sprawie przedstawionego projektu uchwały Sejmiku Województwa Kujawsko-Pomorskiego w sprawie </w:t>
      </w:r>
      <w:r w:rsidR="00E6389E" w:rsidRPr="007A11E9">
        <w:rPr>
          <w:sz w:val="24"/>
          <w:szCs w:val="24"/>
        </w:rPr>
        <w:t>przyjęcia projektu uchwały dotyczącej połączenia samodzielnych publicznych zakładów opieki zdrowotne</w:t>
      </w:r>
      <w:r w:rsidR="00E6389E">
        <w:rPr>
          <w:sz w:val="24"/>
          <w:szCs w:val="24"/>
        </w:rPr>
        <w:t>j</w:t>
      </w:r>
      <w:r w:rsidRPr="00BB41D0">
        <w:rPr>
          <w:sz w:val="24"/>
          <w:szCs w:val="24"/>
        </w:rPr>
        <w:t>.</w:t>
      </w:r>
      <w:r w:rsidR="00E6389E">
        <w:rPr>
          <w:sz w:val="24"/>
          <w:szCs w:val="24"/>
        </w:rPr>
        <w:t xml:space="preserve"> Stanowisko to zostało odrzucone przez Sejmik Województwa Kujawsko-Pomorskiego uchwałą Nr …………….. z dnia …………..2024 r. </w:t>
      </w:r>
    </w:p>
    <w:p w14:paraId="769F88A3" w14:textId="5C723C9C" w:rsidR="00C66EF2" w:rsidRPr="00BB41D0" w:rsidRDefault="00E6389E" w:rsidP="00C66EF2">
      <w:pPr>
        <w:jc w:val="both"/>
        <w:rPr>
          <w:sz w:val="24"/>
          <w:szCs w:val="24"/>
        </w:rPr>
      </w:pPr>
      <w:r>
        <w:rPr>
          <w:sz w:val="24"/>
          <w:szCs w:val="24"/>
        </w:rPr>
        <w:t xml:space="preserve">Pozostałe reprezentatywne związki zawodowe, tj. </w:t>
      </w:r>
      <w:r w:rsidRPr="003F79ED">
        <w:rPr>
          <w:sz w:val="24"/>
          <w:szCs w:val="24"/>
        </w:rPr>
        <w:t>Ogólnopolskie Porozumieni</w:t>
      </w:r>
      <w:r>
        <w:rPr>
          <w:sz w:val="24"/>
          <w:szCs w:val="24"/>
        </w:rPr>
        <w:t>e</w:t>
      </w:r>
      <w:r w:rsidRPr="003F79ED">
        <w:rPr>
          <w:sz w:val="24"/>
          <w:szCs w:val="24"/>
        </w:rPr>
        <w:t xml:space="preserve"> Związków Zawodowych i Forum Związków Zawodowych</w:t>
      </w:r>
      <w:r>
        <w:rPr>
          <w:sz w:val="24"/>
          <w:szCs w:val="24"/>
        </w:rPr>
        <w:t xml:space="preserve"> nie wyraziły żadnej opinii.</w:t>
      </w:r>
    </w:p>
    <w:p w14:paraId="6149DA70" w14:textId="77777777" w:rsidR="00C66EF2" w:rsidRPr="00BB41D0" w:rsidRDefault="00C66EF2" w:rsidP="00C66EF2">
      <w:pPr>
        <w:jc w:val="both"/>
        <w:rPr>
          <w:sz w:val="24"/>
          <w:szCs w:val="24"/>
        </w:rPr>
      </w:pPr>
      <w:r w:rsidRPr="00BB41D0">
        <w:rPr>
          <w:sz w:val="24"/>
          <w:szCs w:val="24"/>
        </w:rPr>
        <w:t>Ponadto</w:t>
      </w:r>
      <w:r>
        <w:rPr>
          <w:sz w:val="24"/>
          <w:szCs w:val="24"/>
        </w:rPr>
        <w:t>,</w:t>
      </w:r>
      <w:r w:rsidRPr="00BB41D0">
        <w:rPr>
          <w:sz w:val="24"/>
          <w:szCs w:val="24"/>
        </w:rPr>
        <w:t xml:space="preserve"> na podstawie ustawy z dnia 15 kwietnia 2011 r. o działalności leczniczej</w:t>
      </w:r>
      <w:r>
        <w:rPr>
          <w:sz w:val="24"/>
          <w:szCs w:val="24"/>
        </w:rPr>
        <w:t xml:space="preserve"> </w:t>
      </w:r>
      <w:r w:rsidRPr="00BB41D0">
        <w:rPr>
          <w:sz w:val="24"/>
          <w:szCs w:val="24"/>
        </w:rPr>
        <w:t>uchwała została przekazana do zaopiniowania radom społecznym łączonych jednostek.</w:t>
      </w:r>
    </w:p>
    <w:p w14:paraId="694DD307" w14:textId="2FB36CF9" w:rsidR="00C66EF2" w:rsidRPr="00BB41D0" w:rsidRDefault="00C66EF2" w:rsidP="00C66EF2">
      <w:pPr>
        <w:jc w:val="both"/>
        <w:rPr>
          <w:sz w:val="24"/>
          <w:szCs w:val="24"/>
        </w:rPr>
      </w:pPr>
      <w:r w:rsidRPr="00BB41D0">
        <w:rPr>
          <w:sz w:val="24"/>
          <w:szCs w:val="24"/>
        </w:rPr>
        <w:t xml:space="preserve">Rada Społeczna Wojewódzkiego </w:t>
      </w:r>
      <w:r>
        <w:rPr>
          <w:sz w:val="24"/>
          <w:szCs w:val="24"/>
        </w:rPr>
        <w:t>Ośrodka Medycyny Pracy w Bydgoszczy</w:t>
      </w:r>
      <w:r w:rsidRPr="00BB41D0">
        <w:rPr>
          <w:sz w:val="24"/>
          <w:szCs w:val="24"/>
        </w:rPr>
        <w:t xml:space="preserve"> uchwał</w:t>
      </w:r>
      <w:r>
        <w:rPr>
          <w:sz w:val="24"/>
          <w:szCs w:val="24"/>
        </w:rPr>
        <w:t xml:space="preserve">ą </w:t>
      </w:r>
      <w:r w:rsidRPr="00BB41D0">
        <w:rPr>
          <w:sz w:val="24"/>
          <w:szCs w:val="24"/>
        </w:rPr>
        <w:t xml:space="preserve">Nr </w:t>
      </w:r>
      <w:r w:rsidR="00E6389E">
        <w:rPr>
          <w:sz w:val="24"/>
          <w:szCs w:val="24"/>
        </w:rPr>
        <w:t>XLIV/1052024</w:t>
      </w:r>
      <w:r w:rsidR="001C4415">
        <w:rPr>
          <w:sz w:val="24"/>
          <w:szCs w:val="24"/>
        </w:rPr>
        <w:t xml:space="preserve"> </w:t>
      </w:r>
      <w:r w:rsidRPr="00BB41D0">
        <w:rPr>
          <w:sz w:val="24"/>
          <w:szCs w:val="24"/>
        </w:rPr>
        <w:t xml:space="preserve">z </w:t>
      </w:r>
      <w:r>
        <w:rPr>
          <w:sz w:val="24"/>
          <w:szCs w:val="24"/>
        </w:rPr>
        <w:t xml:space="preserve">dnia </w:t>
      </w:r>
      <w:r w:rsidR="001C4415">
        <w:rPr>
          <w:sz w:val="24"/>
          <w:szCs w:val="24"/>
        </w:rPr>
        <w:t xml:space="preserve">4 listopada </w:t>
      </w:r>
      <w:r>
        <w:rPr>
          <w:sz w:val="24"/>
          <w:szCs w:val="24"/>
        </w:rPr>
        <w:t>2024 r</w:t>
      </w:r>
      <w:r w:rsidRPr="00BB41D0">
        <w:rPr>
          <w:sz w:val="24"/>
          <w:szCs w:val="24"/>
        </w:rPr>
        <w:t>.</w:t>
      </w:r>
      <w:r>
        <w:rPr>
          <w:sz w:val="24"/>
          <w:szCs w:val="24"/>
        </w:rPr>
        <w:t xml:space="preserve"> </w:t>
      </w:r>
      <w:r w:rsidRPr="00BB41D0">
        <w:rPr>
          <w:sz w:val="24"/>
          <w:szCs w:val="24"/>
        </w:rPr>
        <w:t>zaopiniowała</w:t>
      </w:r>
      <w:r w:rsidR="001C4415">
        <w:rPr>
          <w:sz w:val="24"/>
          <w:szCs w:val="24"/>
        </w:rPr>
        <w:t xml:space="preserve"> pozytywnie</w:t>
      </w:r>
      <w:r w:rsidRPr="00BB41D0">
        <w:rPr>
          <w:sz w:val="24"/>
          <w:szCs w:val="24"/>
        </w:rPr>
        <w:t xml:space="preserve"> przedmiotową uchwałę</w:t>
      </w:r>
      <w:r>
        <w:rPr>
          <w:sz w:val="24"/>
          <w:szCs w:val="24"/>
        </w:rPr>
        <w:t>.</w:t>
      </w:r>
    </w:p>
    <w:p w14:paraId="69A5934D" w14:textId="1F27CDCA" w:rsidR="00C66EF2" w:rsidRDefault="00C66EF2" w:rsidP="00C66EF2">
      <w:pPr>
        <w:jc w:val="both"/>
        <w:rPr>
          <w:sz w:val="24"/>
          <w:szCs w:val="24"/>
        </w:rPr>
      </w:pPr>
      <w:r w:rsidRPr="00BB41D0">
        <w:rPr>
          <w:sz w:val="24"/>
          <w:szCs w:val="24"/>
        </w:rPr>
        <w:t>Rada Społeczna Wojewódzkie</w:t>
      </w:r>
      <w:r>
        <w:rPr>
          <w:sz w:val="24"/>
          <w:szCs w:val="24"/>
        </w:rPr>
        <w:t>go</w:t>
      </w:r>
      <w:r w:rsidRPr="00BB41D0">
        <w:rPr>
          <w:sz w:val="24"/>
          <w:szCs w:val="24"/>
        </w:rPr>
        <w:t xml:space="preserve"> </w:t>
      </w:r>
      <w:r>
        <w:rPr>
          <w:sz w:val="24"/>
          <w:szCs w:val="24"/>
        </w:rPr>
        <w:t xml:space="preserve">Ośrodka Medycyny Pracy w Toruniu </w:t>
      </w:r>
      <w:r w:rsidRPr="00BB41D0">
        <w:rPr>
          <w:sz w:val="24"/>
          <w:szCs w:val="24"/>
        </w:rPr>
        <w:t>uchwał</w:t>
      </w:r>
      <w:r>
        <w:rPr>
          <w:sz w:val="24"/>
          <w:szCs w:val="24"/>
        </w:rPr>
        <w:t xml:space="preserve">ą </w:t>
      </w:r>
      <w:r w:rsidRPr="00BB41D0">
        <w:rPr>
          <w:sz w:val="24"/>
          <w:szCs w:val="24"/>
        </w:rPr>
        <w:t xml:space="preserve">Nr </w:t>
      </w:r>
      <w:r w:rsidR="00FF46EF">
        <w:rPr>
          <w:sz w:val="24"/>
          <w:szCs w:val="24"/>
        </w:rPr>
        <w:t>8/2024</w:t>
      </w:r>
      <w:r w:rsidRPr="00BB41D0">
        <w:rPr>
          <w:sz w:val="24"/>
          <w:szCs w:val="24"/>
        </w:rPr>
        <w:t xml:space="preserve"> </w:t>
      </w:r>
      <w:r w:rsidR="00FF46EF">
        <w:rPr>
          <w:sz w:val="24"/>
          <w:szCs w:val="24"/>
        </w:rPr>
        <w:br/>
      </w:r>
      <w:r w:rsidRPr="00BB41D0">
        <w:rPr>
          <w:sz w:val="24"/>
          <w:szCs w:val="24"/>
        </w:rPr>
        <w:t xml:space="preserve">z </w:t>
      </w:r>
      <w:r>
        <w:rPr>
          <w:sz w:val="24"/>
          <w:szCs w:val="24"/>
        </w:rPr>
        <w:t>dnia</w:t>
      </w:r>
      <w:r w:rsidR="00FF46EF">
        <w:rPr>
          <w:sz w:val="24"/>
          <w:szCs w:val="24"/>
        </w:rPr>
        <w:t xml:space="preserve"> 30 października </w:t>
      </w:r>
      <w:r>
        <w:rPr>
          <w:sz w:val="24"/>
          <w:szCs w:val="24"/>
        </w:rPr>
        <w:t>2024 r</w:t>
      </w:r>
      <w:r w:rsidRPr="00BB41D0">
        <w:rPr>
          <w:sz w:val="24"/>
          <w:szCs w:val="24"/>
        </w:rPr>
        <w:t>.</w:t>
      </w:r>
      <w:r>
        <w:rPr>
          <w:sz w:val="24"/>
          <w:szCs w:val="24"/>
        </w:rPr>
        <w:t xml:space="preserve"> </w:t>
      </w:r>
      <w:r w:rsidRPr="00BB41D0">
        <w:rPr>
          <w:sz w:val="24"/>
          <w:szCs w:val="24"/>
        </w:rPr>
        <w:t>zaopiniowała</w:t>
      </w:r>
      <w:r w:rsidR="00835DAA">
        <w:rPr>
          <w:sz w:val="24"/>
          <w:szCs w:val="24"/>
        </w:rPr>
        <w:t xml:space="preserve"> pozytywnie</w:t>
      </w:r>
      <w:r w:rsidRPr="00BB41D0">
        <w:rPr>
          <w:sz w:val="24"/>
          <w:szCs w:val="24"/>
        </w:rPr>
        <w:t xml:space="preserve"> przedmiotową uchwałę</w:t>
      </w:r>
      <w:r>
        <w:rPr>
          <w:sz w:val="24"/>
          <w:szCs w:val="24"/>
        </w:rPr>
        <w:t>.</w:t>
      </w:r>
    </w:p>
    <w:p w14:paraId="1010D00F" w14:textId="5B42C090" w:rsidR="00C66EF2" w:rsidRDefault="00C66EF2" w:rsidP="00C66EF2">
      <w:pPr>
        <w:jc w:val="both"/>
        <w:rPr>
          <w:sz w:val="24"/>
          <w:szCs w:val="24"/>
        </w:rPr>
      </w:pPr>
      <w:r w:rsidRPr="00BB41D0">
        <w:rPr>
          <w:sz w:val="24"/>
          <w:szCs w:val="24"/>
        </w:rPr>
        <w:t>Rada Społeczna Wojewódzkie</w:t>
      </w:r>
      <w:r>
        <w:rPr>
          <w:sz w:val="24"/>
          <w:szCs w:val="24"/>
        </w:rPr>
        <w:t>go</w:t>
      </w:r>
      <w:r w:rsidRPr="00BB41D0">
        <w:rPr>
          <w:sz w:val="24"/>
          <w:szCs w:val="24"/>
        </w:rPr>
        <w:t xml:space="preserve"> </w:t>
      </w:r>
      <w:r>
        <w:rPr>
          <w:sz w:val="24"/>
          <w:szCs w:val="24"/>
        </w:rPr>
        <w:t xml:space="preserve">Ośrodka Medycyny Pracy we Włocławku </w:t>
      </w:r>
      <w:r w:rsidRPr="00BB41D0">
        <w:rPr>
          <w:sz w:val="24"/>
          <w:szCs w:val="24"/>
        </w:rPr>
        <w:t>uchwał</w:t>
      </w:r>
      <w:r>
        <w:rPr>
          <w:sz w:val="24"/>
          <w:szCs w:val="24"/>
        </w:rPr>
        <w:t xml:space="preserve">ą </w:t>
      </w:r>
      <w:r w:rsidR="00FF46EF">
        <w:rPr>
          <w:sz w:val="24"/>
          <w:szCs w:val="24"/>
        </w:rPr>
        <w:br/>
      </w:r>
      <w:r w:rsidRPr="00BB41D0">
        <w:rPr>
          <w:sz w:val="24"/>
          <w:szCs w:val="24"/>
        </w:rPr>
        <w:t xml:space="preserve">Nr </w:t>
      </w:r>
      <w:r w:rsidR="001C4415">
        <w:rPr>
          <w:sz w:val="24"/>
          <w:szCs w:val="24"/>
        </w:rPr>
        <w:t>6/VII/2024</w:t>
      </w:r>
      <w:r w:rsidRPr="00BB41D0">
        <w:rPr>
          <w:sz w:val="24"/>
          <w:szCs w:val="24"/>
        </w:rPr>
        <w:t xml:space="preserve"> z </w:t>
      </w:r>
      <w:r>
        <w:rPr>
          <w:sz w:val="24"/>
          <w:szCs w:val="24"/>
        </w:rPr>
        <w:t xml:space="preserve">dnia </w:t>
      </w:r>
      <w:r w:rsidR="001C4415">
        <w:rPr>
          <w:sz w:val="24"/>
          <w:szCs w:val="24"/>
        </w:rPr>
        <w:t xml:space="preserve">24 października </w:t>
      </w:r>
      <w:r>
        <w:rPr>
          <w:sz w:val="24"/>
          <w:szCs w:val="24"/>
        </w:rPr>
        <w:t>2024 r</w:t>
      </w:r>
      <w:r w:rsidRPr="00BB41D0">
        <w:rPr>
          <w:sz w:val="24"/>
          <w:szCs w:val="24"/>
        </w:rPr>
        <w:t>.</w:t>
      </w:r>
      <w:r>
        <w:rPr>
          <w:sz w:val="24"/>
          <w:szCs w:val="24"/>
        </w:rPr>
        <w:t xml:space="preserve"> </w:t>
      </w:r>
      <w:r w:rsidRPr="00BB41D0">
        <w:rPr>
          <w:sz w:val="24"/>
          <w:szCs w:val="24"/>
        </w:rPr>
        <w:t xml:space="preserve">zaopiniowała </w:t>
      </w:r>
      <w:r w:rsidR="00D82944">
        <w:rPr>
          <w:sz w:val="24"/>
          <w:szCs w:val="24"/>
        </w:rPr>
        <w:t xml:space="preserve">pozytywnie </w:t>
      </w:r>
      <w:r w:rsidRPr="00BB41D0">
        <w:rPr>
          <w:sz w:val="24"/>
          <w:szCs w:val="24"/>
        </w:rPr>
        <w:t>przedmiotową uchwałę</w:t>
      </w:r>
      <w:r>
        <w:rPr>
          <w:sz w:val="24"/>
          <w:szCs w:val="24"/>
        </w:rPr>
        <w:t>.</w:t>
      </w:r>
    </w:p>
    <w:p w14:paraId="700A962E" w14:textId="77777777" w:rsidR="00C66EF2" w:rsidRPr="00460674" w:rsidRDefault="00C66EF2" w:rsidP="00C66EF2">
      <w:pPr>
        <w:pStyle w:val="Nagwek10"/>
        <w:keepNext/>
        <w:keepLines/>
        <w:numPr>
          <w:ilvl w:val="0"/>
          <w:numId w:val="1"/>
        </w:numPr>
        <w:shd w:val="clear" w:color="auto" w:fill="auto"/>
        <w:tabs>
          <w:tab w:val="left" w:pos="473"/>
        </w:tabs>
        <w:spacing w:line="240" w:lineRule="auto"/>
        <w:ind w:left="120"/>
        <w:rPr>
          <w:rFonts w:ascii="Times New Roman" w:hAnsi="Times New Roman" w:cs="Times New Roman"/>
        </w:rPr>
      </w:pPr>
      <w:r w:rsidRPr="003F79ED">
        <w:rPr>
          <w:rFonts w:ascii="Times New Roman" w:hAnsi="Times New Roman" w:cs="Times New Roman"/>
          <w:b/>
        </w:rPr>
        <w:t>Uzasadnienie merytoryczne:</w:t>
      </w:r>
    </w:p>
    <w:p w14:paraId="61304E88" w14:textId="77777777" w:rsidR="00C66EF2" w:rsidRDefault="00C66EF2" w:rsidP="00C66EF2">
      <w:pPr>
        <w:ind w:firstLine="708"/>
        <w:jc w:val="both"/>
        <w:rPr>
          <w:sz w:val="24"/>
          <w:szCs w:val="24"/>
        </w:rPr>
      </w:pPr>
      <w:r>
        <w:rPr>
          <w:sz w:val="24"/>
          <w:szCs w:val="24"/>
        </w:rPr>
        <w:t xml:space="preserve">Województwo Kujawsko-Pomorskie w 2007 r. rozpoczęło proces reorganizacji </w:t>
      </w:r>
      <w:r>
        <w:rPr>
          <w:sz w:val="24"/>
          <w:szCs w:val="24"/>
        </w:rPr>
        <w:br/>
        <w:t>w wojewódzkich zakładach opieki zdrowotnej. W pierwszej kolejności ujednolicono zasady planowania i sprawozdawczości finansowej dla wszystkich jednostek, z uwzględnieniem specyfiki ich działalności. Pozwoliło to na przygotowanie stopniowego procesu systemowej reorganizacji i konsolidacji wojewódzkich jednostek ochrony zdrowia.</w:t>
      </w:r>
    </w:p>
    <w:p w14:paraId="15419FEF" w14:textId="77777777" w:rsidR="00C66EF2" w:rsidRPr="00BB5929" w:rsidRDefault="00C66EF2" w:rsidP="00C66EF2">
      <w:pPr>
        <w:jc w:val="both"/>
        <w:rPr>
          <w:sz w:val="24"/>
          <w:szCs w:val="24"/>
        </w:rPr>
      </w:pPr>
      <w:r>
        <w:rPr>
          <w:sz w:val="24"/>
          <w:szCs w:val="24"/>
        </w:rPr>
        <w:tab/>
        <w:t xml:space="preserve">W wyniku programu reorganizacji i konsolidacji stopniowo przeprowadzono następujące zmiany. </w:t>
      </w:r>
      <w:r w:rsidRPr="00BB5929">
        <w:rPr>
          <w:sz w:val="24"/>
          <w:szCs w:val="24"/>
        </w:rPr>
        <w:t>Połączone zostały:</w:t>
      </w:r>
    </w:p>
    <w:p w14:paraId="11A15637" w14:textId="77777777" w:rsidR="00C66EF2" w:rsidRPr="00BB5929" w:rsidRDefault="00C66EF2" w:rsidP="00C66EF2">
      <w:pPr>
        <w:numPr>
          <w:ilvl w:val="0"/>
          <w:numId w:val="10"/>
        </w:numPr>
        <w:tabs>
          <w:tab w:val="left" w:pos="180"/>
        </w:tabs>
        <w:ind w:left="567" w:hanging="283"/>
        <w:jc w:val="both"/>
        <w:rPr>
          <w:sz w:val="24"/>
          <w:szCs w:val="24"/>
        </w:rPr>
      </w:pPr>
      <w:r w:rsidRPr="00BB5929">
        <w:rPr>
          <w:sz w:val="24"/>
          <w:szCs w:val="24"/>
        </w:rPr>
        <w:t>Wojewódzki Szpital Dziecięcy w Toruniu</w:t>
      </w:r>
      <w:r>
        <w:rPr>
          <w:sz w:val="24"/>
          <w:szCs w:val="24"/>
        </w:rPr>
        <w:t xml:space="preserve"> i</w:t>
      </w:r>
      <w:r w:rsidRPr="00BB5929">
        <w:rPr>
          <w:sz w:val="24"/>
          <w:szCs w:val="24"/>
        </w:rPr>
        <w:t xml:space="preserve"> Samodzielne Wojewódzkie Centrum Stomatologii w Toruniu z Wojewódzkim Szpitalem Zespolonym im. Ludwika Rydygiera w Toruniu. W dniu 23 grudnia 2009 r. Sejmik Województwa Kujawsko-Pomorskiego podjął uchwałę Nr XLI/1015/09 w sprawie połączenia samodzielnych publicznych zakładów opieki zdrowotnej. Uchwała została opublikowana w Dzienniku Urzędowym Województwa Kujawsko-Pomorskiego z dnia 9 marca 2010 r. Nr 50, poz. 517 i weszła w życie po upływie 14 dni od dnia opublikowania, tj. w dniu 24 marca 2010 r.</w:t>
      </w:r>
      <w:r w:rsidRPr="00BB5929">
        <w:rPr>
          <w:b/>
          <w:sz w:val="24"/>
          <w:szCs w:val="24"/>
        </w:rPr>
        <w:t xml:space="preserve"> </w:t>
      </w:r>
      <w:r w:rsidRPr="00BB5929">
        <w:rPr>
          <w:sz w:val="24"/>
          <w:szCs w:val="24"/>
        </w:rPr>
        <w:t xml:space="preserve">Cyt. uchwała rozpoczęła proces, którego skutkiem było połączenie Wojewódzkiego Szpitala Dziecięcego w Toruniu (przejmowany), Samodzielnego Wojewódzkiego Centrum Stomatologii w Toruniu (przejmowany) z Wojewódzkim Szpitalem Zespolonym </w:t>
      </w:r>
      <w:r>
        <w:rPr>
          <w:sz w:val="24"/>
          <w:szCs w:val="24"/>
        </w:rPr>
        <w:br/>
      </w:r>
      <w:r w:rsidRPr="00BB5929">
        <w:rPr>
          <w:sz w:val="24"/>
          <w:szCs w:val="24"/>
        </w:rPr>
        <w:t xml:space="preserve">im. L. Rydygiera w Toruniu (przejmujący). Połączenie ww. jednostek nastąpiło </w:t>
      </w:r>
      <w:r>
        <w:rPr>
          <w:sz w:val="24"/>
          <w:szCs w:val="24"/>
        </w:rPr>
        <w:br/>
      </w:r>
      <w:r w:rsidRPr="00BB5929">
        <w:rPr>
          <w:sz w:val="24"/>
          <w:szCs w:val="24"/>
        </w:rPr>
        <w:t xml:space="preserve">w momencie dokonania przez Krajowy Rejestr Sądowy odpowiednich wpisów </w:t>
      </w:r>
      <w:r>
        <w:rPr>
          <w:sz w:val="24"/>
          <w:szCs w:val="24"/>
        </w:rPr>
        <w:br/>
      </w:r>
      <w:r w:rsidRPr="00BB5929">
        <w:rPr>
          <w:sz w:val="24"/>
          <w:szCs w:val="24"/>
        </w:rPr>
        <w:t xml:space="preserve">w rejestrze, polegających na wykreśleniu z niego Wojewódzkiego Szpitala Dziecięcego w Toruniu, Samodzielnego Wojewódzkiego Centrum Stomatologii w Toruniu i wpisaniu przejętej działalności do Wojewódzkiego Szpitala Zespolonego im. L. Rydygiera </w:t>
      </w:r>
      <w:r>
        <w:rPr>
          <w:sz w:val="24"/>
          <w:szCs w:val="24"/>
        </w:rPr>
        <w:br/>
      </w:r>
      <w:r w:rsidRPr="00BB5929">
        <w:rPr>
          <w:sz w:val="24"/>
          <w:szCs w:val="24"/>
        </w:rPr>
        <w:t xml:space="preserve">w Toruniu. Połączenie nastąpiło 8 listopada 2010 r. </w:t>
      </w:r>
    </w:p>
    <w:p w14:paraId="75752CE8" w14:textId="77777777" w:rsidR="00C66EF2" w:rsidRPr="00BB5929" w:rsidRDefault="00C66EF2" w:rsidP="00C66EF2">
      <w:pPr>
        <w:numPr>
          <w:ilvl w:val="0"/>
          <w:numId w:val="10"/>
        </w:numPr>
        <w:tabs>
          <w:tab w:val="left" w:pos="180"/>
        </w:tabs>
        <w:ind w:left="567" w:hanging="283"/>
        <w:jc w:val="both"/>
        <w:rPr>
          <w:sz w:val="24"/>
          <w:szCs w:val="24"/>
        </w:rPr>
      </w:pPr>
      <w:r w:rsidRPr="00BB5929">
        <w:rPr>
          <w:sz w:val="24"/>
          <w:szCs w:val="24"/>
        </w:rPr>
        <w:t>Wojewódzki Szpital Obserwacyjno-Zakaźny w Toruniu, Wojewódzki Ośrodek Lecznictwa Psychiatrycznego w Toruniu</w:t>
      </w:r>
      <w:r>
        <w:rPr>
          <w:sz w:val="24"/>
          <w:szCs w:val="24"/>
        </w:rPr>
        <w:t xml:space="preserve"> i</w:t>
      </w:r>
      <w:r w:rsidRPr="00BB5929">
        <w:rPr>
          <w:sz w:val="24"/>
          <w:szCs w:val="24"/>
        </w:rPr>
        <w:t xml:space="preserve"> Wojewódzka Stacja Pogotowia Ratunkowego w Toruniu z Wojewódzkim Szpitalem Zespolonym im. L. Rydygiera w Toruniu. W dniu 19 grudnia 2011 r. Sejmik Województwa Kujawsko-Pomorskiego podjął uchwałę </w:t>
      </w:r>
      <w:r>
        <w:rPr>
          <w:sz w:val="24"/>
          <w:szCs w:val="24"/>
        </w:rPr>
        <w:br/>
      </w:r>
      <w:r w:rsidRPr="00BB5929">
        <w:rPr>
          <w:sz w:val="24"/>
          <w:szCs w:val="24"/>
        </w:rPr>
        <w:t xml:space="preserve">Nr XVI/291/11 w sprawie połączenia samodzielnych publicznych zakładów opieki zdrowotnej. Uchwała została opublikowana w Dzienniku Urzędowym Województwa Kujawsko-Pomorskiego z dnia 16 stycznia 2012 r. poz. 36 i weszła w życie po upływie 14 dni od dnia opublikowania, tj. </w:t>
      </w:r>
      <w:r>
        <w:rPr>
          <w:sz w:val="24"/>
          <w:szCs w:val="24"/>
        </w:rPr>
        <w:t xml:space="preserve">w dniu </w:t>
      </w:r>
      <w:r w:rsidRPr="00BB5929">
        <w:rPr>
          <w:sz w:val="24"/>
          <w:szCs w:val="24"/>
        </w:rPr>
        <w:t xml:space="preserve">31 stycznia 2012 r. Cyt. uchwała rozpoczęła proces, którego skutkiem było połączenie Wojewódzkiego Szpitala Obserwacyjno-Zakaźnego w Toruniu (przejmowany), Wojewódzkiego Ośrodka Lecznictwa Psychiatrycznego w Toruniu (przejmowany) oraz Wojewódzkiej Stacji Pogotowia Ratunkowego w Toruniu (przejmowany) z Wojewódzkim Szpitalem Zespolonym </w:t>
      </w:r>
      <w:r>
        <w:rPr>
          <w:sz w:val="24"/>
          <w:szCs w:val="24"/>
        </w:rPr>
        <w:br/>
      </w:r>
      <w:r w:rsidRPr="00BB5929">
        <w:rPr>
          <w:sz w:val="24"/>
          <w:szCs w:val="24"/>
        </w:rPr>
        <w:t xml:space="preserve">im. L. Rydygiera w Toruniu (przejmujący). Połączenie ww. jednostek nastąpiło </w:t>
      </w:r>
      <w:r>
        <w:rPr>
          <w:sz w:val="24"/>
          <w:szCs w:val="24"/>
        </w:rPr>
        <w:br/>
      </w:r>
      <w:r w:rsidRPr="00BB5929">
        <w:rPr>
          <w:sz w:val="24"/>
          <w:szCs w:val="24"/>
        </w:rPr>
        <w:t xml:space="preserve">w momencie dokonania przez Krajowy Rejestr Sądowy odpowiednich wpisów </w:t>
      </w:r>
      <w:r>
        <w:rPr>
          <w:sz w:val="24"/>
          <w:szCs w:val="24"/>
        </w:rPr>
        <w:br/>
      </w:r>
      <w:r w:rsidRPr="00BB5929">
        <w:rPr>
          <w:sz w:val="24"/>
          <w:szCs w:val="24"/>
        </w:rPr>
        <w:t xml:space="preserve">w rejestrze, polegających na wykreśleniu z niego Wojewódzkiego Szpitala Obserwacyjno-Zakaźnego w Toruniu, Wojewódzkiego Ośrodka Lecznictwa Psychiatrycznego w Toruniu oraz Wojewódzkiej Stacji Pogotowia Ratunkowego </w:t>
      </w:r>
      <w:r>
        <w:rPr>
          <w:sz w:val="24"/>
          <w:szCs w:val="24"/>
        </w:rPr>
        <w:br/>
      </w:r>
      <w:r w:rsidRPr="00BB5929">
        <w:rPr>
          <w:sz w:val="24"/>
          <w:szCs w:val="24"/>
        </w:rPr>
        <w:t xml:space="preserve">w Toruniu i wpisaniu przejętej działalności do Wojewódzkiego Szpitala Zespolonego </w:t>
      </w:r>
      <w:r>
        <w:rPr>
          <w:sz w:val="24"/>
          <w:szCs w:val="24"/>
        </w:rPr>
        <w:br/>
      </w:r>
      <w:r w:rsidRPr="00BB5929">
        <w:rPr>
          <w:sz w:val="24"/>
          <w:szCs w:val="24"/>
        </w:rPr>
        <w:t>im. L. Rydygiera w Toruniu tj. 31 grudnia 2012 r.</w:t>
      </w:r>
    </w:p>
    <w:p w14:paraId="2B48B193" w14:textId="77777777" w:rsidR="00C66EF2" w:rsidRPr="00BB5929" w:rsidRDefault="00C66EF2" w:rsidP="00C66EF2">
      <w:pPr>
        <w:numPr>
          <w:ilvl w:val="0"/>
          <w:numId w:val="10"/>
        </w:numPr>
        <w:tabs>
          <w:tab w:val="left" w:pos="180"/>
        </w:tabs>
        <w:ind w:left="567" w:hanging="283"/>
        <w:jc w:val="both"/>
        <w:rPr>
          <w:sz w:val="24"/>
          <w:szCs w:val="24"/>
        </w:rPr>
      </w:pPr>
      <w:r w:rsidRPr="00BB5929">
        <w:rPr>
          <w:sz w:val="24"/>
          <w:szCs w:val="24"/>
        </w:rPr>
        <w:t xml:space="preserve">Szpital Wojewódzki we Włocławku i Samodzielny Publiczny Zakład Opieki Zdrowotnej Stacja Pogotowia Ratunkowego we Włocławku. W dniu 27 sierpnia 2012 r. Sejmik Województwa Kujawsko-Pomorskiego podjął uchwałę Nr XXV/422/12 w sprawie połączenia samodzielnych publicznych zakładów opieki zdrowotnej. Uchwała została opublikowana w Dzienniku Urzędowym Województwa Kujawsko-Pomorskiego z dnia </w:t>
      </w:r>
      <w:r>
        <w:rPr>
          <w:sz w:val="24"/>
          <w:szCs w:val="24"/>
        </w:rPr>
        <w:br/>
      </w:r>
      <w:r w:rsidRPr="00BB5929">
        <w:rPr>
          <w:sz w:val="24"/>
          <w:szCs w:val="24"/>
        </w:rPr>
        <w:t xml:space="preserve">6 września 2012 r. poz. 1758. Uchwała weszła w życie po upływie 14 dni od dnia ogłoszenia w Dzienniku Urzędowym Województwa Kujawsko-Pomorskiego </w:t>
      </w:r>
      <w:r>
        <w:rPr>
          <w:sz w:val="24"/>
          <w:szCs w:val="24"/>
        </w:rPr>
        <w:br/>
      </w:r>
      <w:r w:rsidRPr="00BB5929">
        <w:rPr>
          <w:sz w:val="24"/>
          <w:szCs w:val="24"/>
        </w:rPr>
        <w:t xml:space="preserve">tj. </w:t>
      </w:r>
      <w:r>
        <w:rPr>
          <w:sz w:val="24"/>
          <w:szCs w:val="24"/>
        </w:rPr>
        <w:t xml:space="preserve">w dniu </w:t>
      </w:r>
      <w:r w:rsidRPr="00BB5929">
        <w:rPr>
          <w:sz w:val="24"/>
          <w:szCs w:val="24"/>
        </w:rPr>
        <w:t xml:space="preserve">21 września 2012 r. Cyt. uchwała rozpoczęła proces, którego skutkiem było utworzenie nowego samodzielnego publicznego zakładu opieki zdrowotnej Wojewódzkiego Szpitala Specjalistycznego we Włocławku powstającego z połączenia Szpitala Wojewódzkiego we Włocławku i Samodzielnego Publicznego Zakładu Opieki Zdrowotnej Stacji Pogotowia Ratunkowego we Włocławku. Połączenie nastąpiło </w:t>
      </w:r>
      <w:r>
        <w:rPr>
          <w:sz w:val="24"/>
          <w:szCs w:val="24"/>
        </w:rPr>
        <w:br/>
      </w:r>
      <w:r w:rsidRPr="00BB5929">
        <w:rPr>
          <w:sz w:val="24"/>
          <w:szCs w:val="24"/>
        </w:rPr>
        <w:t xml:space="preserve">4 kwietnia 2013 r., poprzez wpis w KRS nowego podmiotu i wykreślenie z niego łączonych jednostek. </w:t>
      </w:r>
    </w:p>
    <w:p w14:paraId="1ED12075" w14:textId="77777777" w:rsidR="00C66EF2" w:rsidRPr="00BB5929" w:rsidRDefault="00C66EF2" w:rsidP="00C66EF2">
      <w:pPr>
        <w:numPr>
          <w:ilvl w:val="0"/>
          <w:numId w:val="10"/>
        </w:numPr>
        <w:ind w:left="567" w:hanging="283"/>
        <w:jc w:val="both"/>
        <w:rPr>
          <w:sz w:val="24"/>
          <w:szCs w:val="24"/>
        </w:rPr>
      </w:pPr>
      <w:r w:rsidRPr="00BB5929">
        <w:rPr>
          <w:sz w:val="24"/>
          <w:szCs w:val="24"/>
        </w:rPr>
        <w:t xml:space="preserve">Wojewódzka Przychodnia Stomatologiczna w Bydgoszczy </w:t>
      </w:r>
      <w:r>
        <w:rPr>
          <w:sz w:val="24"/>
          <w:szCs w:val="24"/>
        </w:rPr>
        <w:t xml:space="preserve">z </w:t>
      </w:r>
      <w:r w:rsidRPr="00BB5929">
        <w:rPr>
          <w:sz w:val="24"/>
          <w:szCs w:val="24"/>
        </w:rPr>
        <w:t>Wojewódzki</w:t>
      </w:r>
      <w:r>
        <w:rPr>
          <w:sz w:val="24"/>
          <w:szCs w:val="24"/>
        </w:rPr>
        <w:t>m</w:t>
      </w:r>
      <w:r w:rsidRPr="00BB5929">
        <w:rPr>
          <w:sz w:val="24"/>
          <w:szCs w:val="24"/>
        </w:rPr>
        <w:t xml:space="preserve"> Szpital</w:t>
      </w:r>
      <w:r>
        <w:rPr>
          <w:sz w:val="24"/>
          <w:szCs w:val="24"/>
        </w:rPr>
        <w:t>em</w:t>
      </w:r>
      <w:r w:rsidRPr="00BB5929">
        <w:rPr>
          <w:sz w:val="24"/>
          <w:szCs w:val="24"/>
        </w:rPr>
        <w:t xml:space="preserve"> Dziecięcy</w:t>
      </w:r>
      <w:r>
        <w:rPr>
          <w:sz w:val="24"/>
          <w:szCs w:val="24"/>
        </w:rPr>
        <w:t>m</w:t>
      </w:r>
      <w:r w:rsidRPr="00BB5929">
        <w:rPr>
          <w:sz w:val="24"/>
          <w:szCs w:val="24"/>
        </w:rPr>
        <w:t xml:space="preserve"> im. J. Brudzińskiego w Bydgoszczy</w:t>
      </w:r>
      <w:r>
        <w:rPr>
          <w:sz w:val="24"/>
          <w:szCs w:val="24"/>
        </w:rPr>
        <w:t>.</w:t>
      </w:r>
      <w:r w:rsidRPr="00BB5929">
        <w:rPr>
          <w:sz w:val="24"/>
          <w:szCs w:val="24"/>
        </w:rPr>
        <w:t xml:space="preserve"> W dniu 29 października 2012 r. Sejmik Województwa Kujawsko-Pomorskiego podjął uchwałę Nr XXVII/453/12 w sprawie połączenia samodzielnych publicznych zakładów opieki zdrowotnej, tj. Wojewódzkiego Szpitala Dziecięcego im. J. Brudzińskiego w Bydgoszczy (przejmujący) i Wojewódzkiej Przychodni Stomatologicznej w Bydgoszczy (przejmowany). Uchwała została opublikowana w Dzienniku Urzędowym Województwa Kujawsko-Pomorskiego z dnia </w:t>
      </w:r>
      <w:r>
        <w:rPr>
          <w:sz w:val="24"/>
          <w:szCs w:val="24"/>
        </w:rPr>
        <w:br/>
      </w:r>
      <w:r w:rsidRPr="00BB5929">
        <w:rPr>
          <w:sz w:val="24"/>
          <w:szCs w:val="24"/>
        </w:rPr>
        <w:t xml:space="preserve">7 listopada 2012 r. poz. 2548 i weszła w życie po upływie 14 dni od dnia opublikowania, tj. w dniu 22 listopada 2012 r. Cyt. uchwała rozpoczęła proces, którego skutkiem było połączenie Wojewódzkiej Przychodni Stomatologicznej w Bydgoszczy z Wojewódzkim Szpitalem Dziecięcym im. J. Brudzińskiego w Bydgoszczy. Połączenie nastąpiło </w:t>
      </w:r>
      <w:r>
        <w:rPr>
          <w:sz w:val="24"/>
          <w:szCs w:val="24"/>
        </w:rPr>
        <w:br/>
      </w:r>
      <w:r w:rsidRPr="00BB5929">
        <w:rPr>
          <w:sz w:val="24"/>
          <w:szCs w:val="24"/>
        </w:rPr>
        <w:t xml:space="preserve">30 kwietnia 2013 r. poprzez wykreślenie Wojewódzkiej Przychodni Stomatologicznej </w:t>
      </w:r>
      <w:r>
        <w:rPr>
          <w:sz w:val="24"/>
          <w:szCs w:val="24"/>
        </w:rPr>
        <w:br/>
      </w:r>
      <w:r w:rsidRPr="00BB5929">
        <w:rPr>
          <w:sz w:val="24"/>
          <w:szCs w:val="24"/>
        </w:rPr>
        <w:t xml:space="preserve">w Bydgoszczy z KRS i wpis przejętej działalności do Wojewódzkiego Szpitala Dziecięcego im. J. Brudzińskiego w Bydgoszczy. </w:t>
      </w:r>
    </w:p>
    <w:p w14:paraId="57D6E9FD" w14:textId="77777777" w:rsidR="00C66EF2" w:rsidRDefault="00C66EF2" w:rsidP="00C66EF2">
      <w:pPr>
        <w:numPr>
          <w:ilvl w:val="0"/>
          <w:numId w:val="10"/>
        </w:numPr>
        <w:ind w:left="567" w:hanging="283"/>
        <w:jc w:val="both"/>
        <w:rPr>
          <w:sz w:val="24"/>
          <w:szCs w:val="24"/>
        </w:rPr>
      </w:pPr>
      <w:r w:rsidRPr="00BB5929">
        <w:rPr>
          <w:sz w:val="24"/>
          <w:szCs w:val="24"/>
        </w:rPr>
        <w:t xml:space="preserve">Wojewódzka Przychodnia Dermatologiczna w Bydgoszczy z Wojewódzkim Szpitalem Obserwacyjno-Zakaźnym im. T. </w:t>
      </w:r>
      <w:proofErr w:type="spellStart"/>
      <w:r w:rsidRPr="00BB5929">
        <w:rPr>
          <w:sz w:val="24"/>
          <w:szCs w:val="24"/>
        </w:rPr>
        <w:t>Browicza</w:t>
      </w:r>
      <w:proofErr w:type="spellEnd"/>
      <w:r w:rsidRPr="00BB5929">
        <w:rPr>
          <w:sz w:val="24"/>
          <w:szCs w:val="24"/>
        </w:rPr>
        <w:t xml:space="preserve"> w Bydgoszczy. W dniu 26 sierpnia 2013 r. Sejmik Województwa Kujawsko-Pomorskiego podjął uchwałę Nr XXXVIII/676/13 </w:t>
      </w:r>
      <w:r w:rsidRPr="00BB5929">
        <w:rPr>
          <w:sz w:val="24"/>
          <w:szCs w:val="24"/>
        </w:rPr>
        <w:br/>
        <w:t xml:space="preserve">w sprawie połączenia samodzielnych publicznych zakładów opieki zdrowotnej. Uchwała została opublikowana w Dzienniku Urzędowym Województwa Kujawsko-Pomorskiego z dnia 2 </w:t>
      </w:r>
      <w:r>
        <w:rPr>
          <w:sz w:val="24"/>
          <w:szCs w:val="24"/>
        </w:rPr>
        <w:t>września</w:t>
      </w:r>
      <w:r w:rsidRPr="00BB5929">
        <w:rPr>
          <w:sz w:val="24"/>
          <w:szCs w:val="24"/>
        </w:rPr>
        <w:t xml:space="preserve"> 2013 r. poz. 2731 i weszła w życie po upływie 14 dni od dnia opublikowania, tj. w dniu 17 września 2013 r. Cyt. uchwała rozpoczęła proces, którego skutkiem było połączenie Wojewódzkiej Przychodni Dermatologicznej w Bydgoszczy </w:t>
      </w:r>
      <w:r>
        <w:rPr>
          <w:sz w:val="24"/>
          <w:szCs w:val="24"/>
        </w:rPr>
        <w:t xml:space="preserve">(przejmowany) </w:t>
      </w:r>
      <w:r w:rsidRPr="00BB5929">
        <w:rPr>
          <w:sz w:val="24"/>
          <w:szCs w:val="24"/>
        </w:rPr>
        <w:t xml:space="preserve">z Wojewódzkim Szpitalem Obserwacyjno-Zakaźnym im. T. </w:t>
      </w:r>
      <w:proofErr w:type="spellStart"/>
      <w:r w:rsidRPr="00BB5929">
        <w:rPr>
          <w:sz w:val="24"/>
          <w:szCs w:val="24"/>
        </w:rPr>
        <w:t>Browicza</w:t>
      </w:r>
      <w:proofErr w:type="spellEnd"/>
      <w:r w:rsidRPr="00BB5929">
        <w:rPr>
          <w:sz w:val="24"/>
          <w:szCs w:val="24"/>
        </w:rPr>
        <w:t xml:space="preserve"> </w:t>
      </w:r>
      <w:r>
        <w:rPr>
          <w:sz w:val="24"/>
          <w:szCs w:val="24"/>
        </w:rPr>
        <w:br/>
      </w:r>
      <w:r w:rsidRPr="00BB5929">
        <w:rPr>
          <w:sz w:val="24"/>
          <w:szCs w:val="24"/>
        </w:rPr>
        <w:t>w Bydgoszczy (przejmujący). Połączenie nastąpiło</w:t>
      </w:r>
      <w:r>
        <w:rPr>
          <w:sz w:val="24"/>
          <w:szCs w:val="24"/>
        </w:rPr>
        <w:t xml:space="preserve"> </w:t>
      </w:r>
      <w:r w:rsidRPr="00BB5929">
        <w:rPr>
          <w:sz w:val="24"/>
          <w:szCs w:val="24"/>
        </w:rPr>
        <w:t>1 lutego 2014 r. poprzez wykreślenie Wojewódzkiej Przychodni Dermatologicznej w Bydgoszczy</w:t>
      </w:r>
      <w:r>
        <w:rPr>
          <w:sz w:val="24"/>
          <w:szCs w:val="24"/>
        </w:rPr>
        <w:t xml:space="preserve"> </w:t>
      </w:r>
      <w:r w:rsidRPr="00BB5929">
        <w:rPr>
          <w:sz w:val="24"/>
          <w:szCs w:val="24"/>
        </w:rPr>
        <w:t xml:space="preserve">z KRS i wpis przejętej działalności do Wojewódzkiego Szpitala Obserwacyjno-Zakaźnego im. T. </w:t>
      </w:r>
      <w:proofErr w:type="spellStart"/>
      <w:r w:rsidRPr="00BB5929">
        <w:rPr>
          <w:sz w:val="24"/>
          <w:szCs w:val="24"/>
        </w:rPr>
        <w:t>Browicza</w:t>
      </w:r>
      <w:proofErr w:type="spellEnd"/>
      <w:r w:rsidRPr="00BB5929">
        <w:rPr>
          <w:sz w:val="24"/>
          <w:szCs w:val="24"/>
        </w:rPr>
        <w:t xml:space="preserve"> </w:t>
      </w:r>
      <w:r>
        <w:rPr>
          <w:sz w:val="24"/>
          <w:szCs w:val="24"/>
        </w:rPr>
        <w:br/>
      </w:r>
      <w:r w:rsidRPr="00BB5929">
        <w:rPr>
          <w:sz w:val="24"/>
          <w:szCs w:val="24"/>
        </w:rPr>
        <w:t xml:space="preserve">w Bydgoszczy. </w:t>
      </w:r>
    </w:p>
    <w:p w14:paraId="6ADB85AB" w14:textId="77777777" w:rsidR="00C66EF2" w:rsidRPr="00A1602D" w:rsidRDefault="00C66EF2" w:rsidP="00C66EF2">
      <w:pPr>
        <w:ind w:firstLine="567"/>
        <w:jc w:val="both"/>
        <w:rPr>
          <w:sz w:val="24"/>
          <w:szCs w:val="24"/>
        </w:rPr>
      </w:pPr>
      <w:r>
        <w:rPr>
          <w:sz w:val="24"/>
          <w:szCs w:val="24"/>
        </w:rPr>
        <w:t>Ponadto u</w:t>
      </w:r>
      <w:r w:rsidRPr="00A1602D">
        <w:rPr>
          <w:sz w:val="24"/>
          <w:szCs w:val="24"/>
        </w:rPr>
        <w:t>chwałą nr XLIX/784/06 z dnia 25 września 2006 r. Sejmik Województwa wyraził wolę połączenia samodzielnych publicznych zakładów opieki zdrowotnej w drodze porozumienia w celu utworzenia nowego uniwersyteckiego samodzielnego publicznego zakładu opieki zdrowotnej.</w:t>
      </w:r>
    </w:p>
    <w:p w14:paraId="02A3ED82" w14:textId="77777777" w:rsidR="00C66EF2" w:rsidRDefault="00C66EF2" w:rsidP="00C66EF2">
      <w:pPr>
        <w:ind w:firstLine="567"/>
        <w:jc w:val="both"/>
        <w:rPr>
          <w:sz w:val="24"/>
          <w:szCs w:val="24"/>
        </w:rPr>
      </w:pPr>
      <w:r w:rsidRPr="00A1602D">
        <w:rPr>
          <w:sz w:val="24"/>
          <w:szCs w:val="24"/>
        </w:rPr>
        <w:t>W dniu 31</w:t>
      </w:r>
      <w:r>
        <w:rPr>
          <w:sz w:val="24"/>
          <w:szCs w:val="24"/>
        </w:rPr>
        <w:t xml:space="preserve"> grudnia </w:t>
      </w:r>
      <w:r w:rsidRPr="00A1602D">
        <w:rPr>
          <w:sz w:val="24"/>
          <w:szCs w:val="24"/>
        </w:rPr>
        <w:t xml:space="preserve">2007 r. Województwo Kujawsko-Pomorskie zawarło </w:t>
      </w:r>
      <w:r>
        <w:rPr>
          <w:sz w:val="24"/>
          <w:szCs w:val="24"/>
        </w:rPr>
        <w:br/>
      </w:r>
      <w:r w:rsidRPr="00A1602D">
        <w:rPr>
          <w:sz w:val="24"/>
          <w:szCs w:val="24"/>
        </w:rPr>
        <w:t xml:space="preserve">z Uniwersytetem Mikołaja Kopernika w Toruniu porozumienie w sprawie połączenia samodzielnych publicznych zakładów opieki zdrowotnej dotyczące Wojewódzkiego Szpitala dr Jana </w:t>
      </w:r>
      <w:proofErr w:type="spellStart"/>
      <w:r w:rsidRPr="00A1602D">
        <w:rPr>
          <w:sz w:val="24"/>
          <w:szCs w:val="24"/>
        </w:rPr>
        <w:t>Biziela</w:t>
      </w:r>
      <w:proofErr w:type="spellEnd"/>
      <w:r w:rsidRPr="00A1602D">
        <w:rPr>
          <w:sz w:val="24"/>
          <w:szCs w:val="24"/>
        </w:rPr>
        <w:t xml:space="preserve"> w Bydgoszczy. Szpital podlegał </w:t>
      </w:r>
      <w:r>
        <w:rPr>
          <w:sz w:val="24"/>
          <w:szCs w:val="24"/>
        </w:rPr>
        <w:t xml:space="preserve">Samorządowi </w:t>
      </w:r>
      <w:r w:rsidRPr="00A1602D">
        <w:rPr>
          <w:sz w:val="24"/>
          <w:szCs w:val="24"/>
        </w:rPr>
        <w:t>Województw</w:t>
      </w:r>
      <w:r>
        <w:rPr>
          <w:sz w:val="24"/>
          <w:szCs w:val="24"/>
        </w:rPr>
        <w:t>a</w:t>
      </w:r>
      <w:r w:rsidRPr="00A1602D">
        <w:rPr>
          <w:sz w:val="24"/>
          <w:szCs w:val="24"/>
        </w:rPr>
        <w:t xml:space="preserve"> Kujawsko-Pomorskie</w:t>
      </w:r>
      <w:r>
        <w:rPr>
          <w:sz w:val="24"/>
          <w:szCs w:val="24"/>
        </w:rPr>
        <w:t>go</w:t>
      </w:r>
      <w:r w:rsidRPr="00A1602D">
        <w:rPr>
          <w:sz w:val="24"/>
          <w:szCs w:val="24"/>
        </w:rPr>
        <w:t xml:space="preserve"> do dnia 2 listopada 2008 r. Z dniem 3 listopada 2008 r. do Krajowego Rejestru Sądowego został wpisany samodzielny publiczny zakład opieki zdrowotnej Szpital Uniwersytecki nr 2 im. dr Jana </w:t>
      </w:r>
      <w:proofErr w:type="spellStart"/>
      <w:r w:rsidRPr="00A1602D">
        <w:rPr>
          <w:sz w:val="24"/>
          <w:szCs w:val="24"/>
        </w:rPr>
        <w:t>Biziela</w:t>
      </w:r>
      <w:proofErr w:type="spellEnd"/>
      <w:r w:rsidRPr="00A1602D">
        <w:rPr>
          <w:sz w:val="24"/>
          <w:szCs w:val="24"/>
        </w:rPr>
        <w:t xml:space="preserve"> w Bydgoszczy, dla którego organem założycielskim jest Uniwersytet Mikołaja Kopernika w Toruniu.</w:t>
      </w:r>
    </w:p>
    <w:p w14:paraId="65DB356B" w14:textId="77777777" w:rsidR="00C66EF2" w:rsidRDefault="00C66EF2" w:rsidP="00C66EF2">
      <w:pPr>
        <w:ind w:firstLine="708"/>
        <w:jc w:val="both"/>
        <w:rPr>
          <w:sz w:val="24"/>
          <w:szCs w:val="24"/>
        </w:rPr>
      </w:pPr>
      <w:r>
        <w:rPr>
          <w:sz w:val="24"/>
          <w:szCs w:val="24"/>
        </w:rPr>
        <w:t xml:space="preserve">Przeprowadzone zmiany, z perspektywy ponad 10 lat, pozwoliły na ustabilizowanie sytuacji ekonomicznej i organizacyjnej oraz ugruntowania pozycji wymienionych jednostek pod względem świadczonych wysokospecjalistycznych usług medycznych. Uzyskane efekty finansowe przedstawiają wykresy zaprezentowane w dalszej części uzasadnienia. </w:t>
      </w:r>
    </w:p>
    <w:p w14:paraId="259D359F" w14:textId="77777777" w:rsidR="00C66EF2" w:rsidRDefault="00C66EF2" w:rsidP="00C66EF2">
      <w:pPr>
        <w:ind w:firstLine="708"/>
        <w:jc w:val="both"/>
        <w:rPr>
          <w:sz w:val="24"/>
          <w:szCs w:val="24"/>
        </w:rPr>
      </w:pPr>
      <w:r>
        <w:rPr>
          <w:sz w:val="24"/>
          <w:szCs w:val="24"/>
        </w:rPr>
        <w:t xml:space="preserve">Ponadto przeprowadzone konsolidacje umożliwiły rozpoczęcie procesów inwestycyjnych w szpitalach wojewódzkich. Pozyskano źródła finansowania na modernizacje, rozbudowy i budowy infrastruktury. </w:t>
      </w:r>
    </w:p>
    <w:p w14:paraId="1B1EE6E3" w14:textId="77777777" w:rsidR="00C66EF2" w:rsidRDefault="00C66EF2" w:rsidP="00C66EF2">
      <w:pPr>
        <w:ind w:firstLine="708"/>
        <w:jc w:val="both"/>
        <w:rPr>
          <w:sz w:val="24"/>
          <w:szCs w:val="24"/>
        </w:rPr>
      </w:pPr>
      <w:r>
        <w:rPr>
          <w:sz w:val="24"/>
          <w:szCs w:val="24"/>
        </w:rPr>
        <w:t>Przeprowadzony proces konsolidacji i reorganizacji wysoko oceniony został przez Europejski Bank Inwestycyjny w Luksemburgu, przy udziale którego udało się rozpocząć tzw. „Medyczny Pakiet Stulecia”.</w:t>
      </w:r>
    </w:p>
    <w:p w14:paraId="0B8C48F1" w14:textId="77777777" w:rsidR="00C66EF2" w:rsidRDefault="00C66EF2" w:rsidP="00C66EF2">
      <w:pPr>
        <w:ind w:firstLine="708"/>
        <w:jc w:val="both"/>
        <w:rPr>
          <w:sz w:val="24"/>
          <w:szCs w:val="24"/>
        </w:rPr>
      </w:pPr>
      <w:r>
        <w:rPr>
          <w:sz w:val="24"/>
          <w:szCs w:val="24"/>
        </w:rPr>
        <w:t xml:space="preserve">Zapoczątkowany proces konsolidacji powinien objąć również trzy ośrodki medycyny pracy, których połączenie w jeden ośrodek zakończy etap zmian organizacyjnych </w:t>
      </w:r>
      <w:r>
        <w:rPr>
          <w:sz w:val="24"/>
          <w:szCs w:val="24"/>
        </w:rPr>
        <w:br/>
        <w:t>w wojewódzkich placówkach ochrony zdrowia.</w:t>
      </w:r>
    </w:p>
    <w:p w14:paraId="1FD6FB0D" w14:textId="77777777" w:rsidR="00C66EF2" w:rsidRPr="00E235C2" w:rsidRDefault="00C66EF2" w:rsidP="00C66EF2">
      <w:pPr>
        <w:ind w:firstLine="709"/>
        <w:jc w:val="both"/>
        <w:rPr>
          <w:sz w:val="24"/>
          <w:szCs w:val="24"/>
        </w:rPr>
      </w:pPr>
      <w:r w:rsidRPr="001C2531">
        <w:rPr>
          <w:sz w:val="24"/>
          <w:szCs w:val="24"/>
        </w:rPr>
        <w:t>W Województwie Kujawsko-</w:t>
      </w:r>
      <w:r>
        <w:rPr>
          <w:sz w:val="24"/>
          <w:szCs w:val="24"/>
        </w:rPr>
        <w:t>P</w:t>
      </w:r>
      <w:r w:rsidRPr="001C2531">
        <w:rPr>
          <w:sz w:val="24"/>
          <w:szCs w:val="24"/>
        </w:rPr>
        <w:t xml:space="preserve">omorskim istnieją trzy </w:t>
      </w:r>
      <w:r>
        <w:rPr>
          <w:sz w:val="24"/>
          <w:szCs w:val="24"/>
        </w:rPr>
        <w:t>Ośrodki</w:t>
      </w:r>
      <w:r w:rsidRPr="001C2531">
        <w:rPr>
          <w:sz w:val="24"/>
          <w:szCs w:val="24"/>
        </w:rPr>
        <w:t>: Wojewódzki Ośrodek Medycyny Pracy w Bydgoszczy, Wojewódzki Ośrodek Medycyny Pracy w Toruniu</w:t>
      </w:r>
      <w:r>
        <w:rPr>
          <w:sz w:val="24"/>
          <w:szCs w:val="24"/>
        </w:rPr>
        <w:br/>
        <w:t xml:space="preserve"> i</w:t>
      </w:r>
      <w:r w:rsidRPr="001C2531">
        <w:rPr>
          <w:sz w:val="24"/>
          <w:szCs w:val="24"/>
        </w:rPr>
        <w:t xml:space="preserve"> Wojewódzki Ośrodek Medycyny Pracy we Włocławku, które</w:t>
      </w:r>
      <w:r>
        <w:rPr>
          <w:sz w:val="24"/>
          <w:szCs w:val="24"/>
        </w:rPr>
        <w:t xml:space="preserve"> zostały przejęte przez samorząd województwa o</w:t>
      </w:r>
      <w:r w:rsidRPr="00E235C2">
        <w:rPr>
          <w:sz w:val="24"/>
          <w:szCs w:val="24"/>
        </w:rPr>
        <w:t>d 1 stycznia 1999 r. na podstawie ustawy z dnia 13 października 1998 r. Przepisy wprowadzające ustawy reformujące administrację publiczną</w:t>
      </w:r>
      <w:r>
        <w:rPr>
          <w:sz w:val="24"/>
          <w:szCs w:val="24"/>
        </w:rPr>
        <w:t>. Ośrodki do chwili obecnej działały w niezmienionej formie organizacyjnej tj. jako samodzielne publiczne zakłady opieki zdrowotnej.</w:t>
      </w:r>
    </w:p>
    <w:p w14:paraId="1569EFBA" w14:textId="77777777" w:rsidR="00C66EF2" w:rsidRPr="003F79ED" w:rsidRDefault="00C66EF2" w:rsidP="00C66EF2">
      <w:pPr>
        <w:ind w:firstLine="708"/>
        <w:jc w:val="both"/>
        <w:rPr>
          <w:sz w:val="24"/>
          <w:szCs w:val="24"/>
        </w:rPr>
      </w:pPr>
      <w:r w:rsidRPr="003F79ED">
        <w:rPr>
          <w:sz w:val="24"/>
          <w:szCs w:val="24"/>
        </w:rPr>
        <w:t xml:space="preserve">Połączenie nastąpi poprzez przeniesienie całego mienia Wojewódzkiego Ośrodka Medycyny Pracy w </w:t>
      </w:r>
      <w:r>
        <w:rPr>
          <w:sz w:val="24"/>
          <w:szCs w:val="24"/>
        </w:rPr>
        <w:t>Bydgoszczy</w:t>
      </w:r>
      <w:r w:rsidRPr="003F79ED">
        <w:rPr>
          <w:sz w:val="24"/>
          <w:szCs w:val="24"/>
        </w:rPr>
        <w:t xml:space="preserve"> (przejmowanego) </w:t>
      </w:r>
      <w:r>
        <w:rPr>
          <w:sz w:val="24"/>
          <w:szCs w:val="24"/>
        </w:rPr>
        <w:t xml:space="preserve">oraz </w:t>
      </w:r>
      <w:r w:rsidRPr="003F79ED">
        <w:rPr>
          <w:sz w:val="24"/>
          <w:szCs w:val="24"/>
        </w:rPr>
        <w:t>Wojewódzkiego Ośrodka Medycyny Pracy w</w:t>
      </w:r>
      <w:r>
        <w:rPr>
          <w:sz w:val="24"/>
          <w:szCs w:val="24"/>
        </w:rPr>
        <w:t>e Włocławku</w:t>
      </w:r>
      <w:r w:rsidRPr="003F79ED">
        <w:rPr>
          <w:sz w:val="24"/>
          <w:szCs w:val="24"/>
        </w:rPr>
        <w:t xml:space="preserve"> (przejmowanego)</w:t>
      </w:r>
      <w:r>
        <w:rPr>
          <w:sz w:val="24"/>
          <w:szCs w:val="24"/>
        </w:rPr>
        <w:t xml:space="preserve"> </w:t>
      </w:r>
      <w:r w:rsidRPr="003F79ED">
        <w:rPr>
          <w:sz w:val="24"/>
          <w:szCs w:val="24"/>
        </w:rPr>
        <w:t>na Wojewódzki Ośrodek Medycyny Pracy w Toruniu (przejmujący)</w:t>
      </w:r>
      <w:r>
        <w:rPr>
          <w:sz w:val="24"/>
          <w:szCs w:val="24"/>
        </w:rPr>
        <w:t xml:space="preserve">. Nastąpi również zmiana nazwy </w:t>
      </w:r>
      <w:r w:rsidRPr="003F79ED">
        <w:rPr>
          <w:sz w:val="24"/>
          <w:szCs w:val="24"/>
        </w:rPr>
        <w:t>Wojewódzki</w:t>
      </w:r>
      <w:r>
        <w:rPr>
          <w:sz w:val="24"/>
          <w:szCs w:val="24"/>
        </w:rPr>
        <w:t>ego</w:t>
      </w:r>
      <w:r w:rsidRPr="003F79ED">
        <w:rPr>
          <w:sz w:val="24"/>
          <w:szCs w:val="24"/>
        </w:rPr>
        <w:t xml:space="preserve"> Ośrodk</w:t>
      </w:r>
      <w:r>
        <w:rPr>
          <w:sz w:val="24"/>
          <w:szCs w:val="24"/>
        </w:rPr>
        <w:t>a</w:t>
      </w:r>
      <w:r w:rsidRPr="003F79ED">
        <w:rPr>
          <w:sz w:val="24"/>
          <w:szCs w:val="24"/>
        </w:rPr>
        <w:t xml:space="preserve"> Medycyny Pracy </w:t>
      </w:r>
      <w:r>
        <w:rPr>
          <w:sz w:val="24"/>
          <w:szCs w:val="24"/>
        </w:rPr>
        <w:br/>
      </w:r>
      <w:r w:rsidRPr="003F79ED">
        <w:rPr>
          <w:sz w:val="24"/>
          <w:szCs w:val="24"/>
        </w:rPr>
        <w:t>w Toruniu (przejmujący)</w:t>
      </w:r>
      <w:r>
        <w:rPr>
          <w:sz w:val="24"/>
          <w:szCs w:val="24"/>
        </w:rPr>
        <w:t xml:space="preserve"> na Kujawsko-Pomorski Ośrodek Medycyny Pracy. </w:t>
      </w:r>
    </w:p>
    <w:p w14:paraId="1C1E696C" w14:textId="77777777" w:rsidR="00C66EF2" w:rsidRPr="00380E88" w:rsidRDefault="00C66EF2" w:rsidP="00C66EF2">
      <w:pPr>
        <w:ind w:firstLine="708"/>
        <w:jc w:val="both"/>
        <w:rPr>
          <w:sz w:val="24"/>
          <w:szCs w:val="24"/>
        </w:rPr>
      </w:pPr>
      <w:r w:rsidRPr="00380E88">
        <w:rPr>
          <w:sz w:val="24"/>
          <w:szCs w:val="24"/>
        </w:rPr>
        <w:t xml:space="preserve">Podstawowym założeniem niniejszego projektu jest optymalne wykorzystanie istniejącej infrastruktury oraz zasobów co przyczyni się do poprawienia efektywności, np. nastąpi rozszerzenie udzielania świadczeń medycznych na terenie </w:t>
      </w:r>
      <w:r>
        <w:rPr>
          <w:sz w:val="24"/>
          <w:szCs w:val="24"/>
        </w:rPr>
        <w:t>działania Ośrodka</w:t>
      </w:r>
      <w:r w:rsidRPr="00380E88">
        <w:rPr>
          <w:sz w:val="24"/>
          <w:szCs w:val="24"/>
        </w:rPr>
        <w:t xml:space="preserve"> </w:t>
      </w:r>
      <w:r>
        <w:rPr>
          <w:sz w:val="24"/>
          <w:szCs w:val="24"/>
        </w:rPr>
        <w:br/>
      </w:r>
      <w:r w:rsidRPr="00380E88">
        <w:rPr>
          <w:sz w:val="24"/>
          <w:szCs w:val="24"/>
        </w:rPr>
        <w:t xml:space="preserve">w </w:t>
      </w:r>
      <w:r>
        <w:rPr>
          <w:sz w:val="24"/>
          <w:szCs w:val="24"/>
        </w:rPr>
        <w:t>Bydgoszczy</w:t>
      </w:r>
      <w:r w:rsidRPr="00380E88">
        <w:rPr>
          <w:sz w:val="24"/>
          <w:szCs w:val="24"/>
        </w:rPr>
        <w:t xml:space="preserve"> oraz </w:t>
      </w:r>
      <w:r>
        <w:rPr>
          <w:sz w:val="24"/>
          <w:szCs w:val="24"/>
        </w:rPr>
        <w:t>we Włocławku</w:t>
      </w:r>
      <w:r w:rsidRPr="00380E88">
        <w:rPr>
          <w:sz w:val="24"/>
          <w:szCs w:val="24"/>
        </w:rPr>
        <w:t>. Zwiększenie świadczeń z zakresu medycyny pracy na całym obszarze województwa z kontrahentami sieciowymi</w:t>
      </w:r>
      <w:r>
        <w:rPr>
          <w:sz w:val="24"/>
          <w:szCs w:val="24"/>
        </w:rPr>
        <w:t>.</w:t>
      </w:r>
      <w:r w:rsidRPr="00380E88">
        <w:rPr>
          <w:sz w:val="24"/>
          <w:szCs w:val="24"/>
        </w:rPr>
        <w:t xml:space="preserve"> Powstanie </w:t>
      </w:r>
      <w:r w:rsidRPr="00A05463">
        <w:rPr>
          <w:sz w:val="24"/>
          <w:szCs w:val="24"/>
        </w:rPr>
        <w:t>prężnie działając</w:t>
      </w:r>
      <w:r w:rsidRPr="00380E88">
        <w:rPr>
          <w:sz w:val="24"/>
          <w:szCs w:val="24"/>
        </w:rPr>
        <w:t>y</w:t>
      </w:r>
      <w:r w:rsidRPr="00A05463">
        <w:rPr>
          <w:sz w:val="24"/>
          <w:szCs w:val="24"/>
        </w:rPr>
        <w:t xml:space="preserve"> </w:t>
      </w:r>
      <w:r w:rsidRPr="00380E88">
        <w:rPr>
          <w:sz w:val="24"/>
          <w:szCs w:val="24"/>
        </w:rPr>
        <w:t xml:space="preserve">ośrodek </w:t>
      </w:r>
      <w:r w:rsidRPr="00A05463">
        <w:rPr>
          <w:sz w:val="24"/>
          <w:szCs w:val="24"/>
        </w:rPr>
        <w:t xml:space="preserve">wraz z </w:t>
      </w:r>
      <w:r>
        <w:rPr>
          <w:sz w:val="24"/>
          <w:szCs w:val="24"/>
        </w:rPr>
        <w:t>oddziałami w Bydgoszczy oraz we Włocławku</w:t>
      </w:r>
      <w:r w:rsidRPr="00380E88">
        <w:rPr>
          <w:sz w:val="24"/>
          <w:szCs w:val="24"/>
        </w:rPr>
        <w:t xml:space="preserve"> o wspólnej </w:t>
      </w:r>
      <w:r w:rsidRPr="00A05463">
        <w:rPr>
          <w:sz w:val="24"/>
          <w:szCs w:val="24"/>
        </w:rPr>
        <w:t>wizj</w:t>
      </w:r>
      <w:r w:rsidRPr="00380E88">
        <w:rPr>
          <w:sz w:val="24"/>
          <w:szCs w:val="24"/>
        </w:rPr>
        <w:t>i</w:t>
      </w:r>
      <w:r w:rsidRPr="00A05463">
        <w:rPr>
          <w:sz w:val="24"/>
          <w:szCs w:val="24"/>
        </w:rPr>
        <w:t xml:space="preserve"> i misj</w:t>
      </w:r>
      <w:r w:rsidRPr="00380E88">
        <w:rPr>
          <w:sz w:val="24"/>
          <w:szCs w:val="24"/>
        </w:rPr>
        <w:t>i</w:t>
      </w:r>
      <w:r w:rsidRPr="00A05463">
        <w:rPr>
          <w:sz w:val="24"/>
          <w:szCs w:val="24"/>
        </w:rPr>
        <w:t xml:space="preserve"> wynikając</w:t>
      </w:r>
      <w:r w:rsidRPr="00380E88">
        <w:rPr>
          <w:sz w:val="24"/>
          <w:szCs w:val="24"/>
        </w:rPr>
        <w:t>ej</w:t>
      </w:r>
      <w:r w:rsidRPr="00A05463">
        <w:rPr>
          <w:sz w:val="24"/>
          <w:szCs w:val="24"/>
        </w:rPr>
        <w:t xml:space="preserve"> z bieżących potrzeb </w:t>
      </w:r>
      <w:r>
        <w:rPr>
          <w:sz w:val="24"/>
          <w:szCs w:val="24"/>
        </w:rPr>
        <w:t xml:space="preserve">służby </w:t>
      </w:r>
      <w:r w:rsidRPr="00A05463">
        <w:rPr>
          <w:sz w:val="24"/>
          <w:szCs w:val="24"/>
        </w:rPr>
        <w:t>medycyny pracy</w:t>
      </w:r>
      <w:r w:rsidRPr="00380E88">
        <w:rPr>
          <w:sz w:val="24"/>
          <w:szCs w:val="24"/>
        </w:rPr>
        <w:t>. Celem jest:</w:t>
      </w:r>
    </w:p>
    <w:p w14:paraId="55BF0636" w14:textId="77777777" w:rsidR="00C66EF2" w:rsidRDefault="00C66EF2" w:rsidP="00C66EF2">
      <w:pPr>
        <w:pStyle w:val="Akapitzlist"/>
        <w:numPr>
          <w:ilvl w:val="0"/>
          <w:numId w:val="12"/>
        </w:numPr>
        <w:jc w:val="both"/>
        <w:rPr>
          <w:sz w:val="24"/>
          <w:szCs w:val="24"/>
        </w:rPr>
      </w:pPr>
      <w:r w:rsidRPr="009A060C">
        <w:rPr>
          <w:sz w:val="24"/>
          <w:szCs w:val="24"/>
        </w:rPr>
        <w:t xml:space="preserve">osiągnięcie najwyższej jakości świadczeń medycznych poprzez wdrożenie spójnej polityki zarządzania jakością; </w:t>
      </w:r>
    </w:p>
    <w:p w14:paraId="1C5E2561" w14:textId="77777777" w:rsidR="00C66EF2" w:rsidRDefault="00C66EF2" w:rsidP="00C66EF2">
      <w:pPr>
        <w:pStyle w:val="Akapitzlist"/>
        <w:numPr>
          <w:ilvl w:val="0"/>
          <w:numId w:val="12"/>
        </w:numPr>
        <w:spacing w:after="160"/>
        <w:jc w:val="both"/>
        <w:rPr>
          <w:sz w:val="24"/>
          <w:szCs w:val="24"/>
        </w:rPr>
      </w:pPr>
      <w:r w:rsidRPr="009A060C">
        <w:rPr>
          <w:sz w:val="24"/>
          <w:szCs w:val="24"/>
        </w:rPr>
        <w:t xml:space="preserve">poszerzenie oferty badań diagnostycznych oraz usług orzeczniczych i konsultacyjnych w dziedzinie </w:t>
      </w:r>
      <w:r>
        <w:rPr>
          <w:sz w:val="24"/>
          <w:szCs w:val="24"/>
        </w:rPr>
        <w:t xml:space="preserve">służby </w:t>
      </w:r>
      <w:r w:rsidRPr="009A060C">
        <w:rPr>
          <w:sz w:val="24"/>
          <w:szCs w:val="24"/>
        </w:rPr>
        <w:t xml:space="preserve">medycyny pracy i chorób zawodowych; </w:t>
      </w:r>
    </w:p>
    <w:p w14:paraId="62CCB2F5" w14:textId="77777777" w:rsidR="00C66EF2" w:rsidRDefault="00C66EF2" w:rsidP="00C66EF2">
      <w:pPr>
        <w:pStyle w:val="Akapitzlist"/>
        <w:numPr>
          <w:ilvl w:val="0"/>
          <w:numId w:val="12"/>
        </w:numPr>
        <w:spacing w:after="160"/>
        <w:jc w:val="both"/>
        <w:rPr>
          <w:sz w:val="24"/>
          <w:szCs w:val="24"/>
        </w:rPr>
      </w:pPr>
      <w:r w:rsidRPr="009A060C">
        <w:rPr>
          <w:sz w:val="24"/>
          <w:szCs w:val="24"/>
        </w:rPr>
        <w:t xml:space="preserve">wprowadzenie nowoczesnych technologii medycznych i cyfrowych rozwiązań </w:t>
      </w:r>
      <w:r w:rsidRPr="009A060C">
        <w:rPr>
          <w:sz w:val="24"/>
          <w:szCs w:val="24"/>
        </w:rPr>
        <w:br/>
        <w:t xml:space="preserve">w diagnostyce oraz leczeniu pacjentów; </w:t>
      </w:r>
    </w:p>
    <w:p w14:paraId="61FA4E19" w14:textId="77777777" w:rsidR="00C66EF2" w:rsidRPr="009A060C" w:rsidRDefault="00C66EF2" w:rsidP="00C66EF2">
      <w:pPr>
        <w:pStyle w:val="Akapitzlist"/>
        <w:numPr>
          <w:ilvl w:val="0"/>
          <w:numId w:val="12"/>
        </w:numPr>
        <w:spacing w:after="160"/>
        <w:jc w:val="both"/>
        <w:rPr>
          <w:sz w:val="24"/>
          <w:szCs w:val="24"/>
        </w:rPr>
      </w:pPr>
      <w:r w:rsidRPr="009A060C">
        <w:rPr>
          <w:sz w:val="24"/>
          <w:szCs w:val="24"/>
        </w:rPr>
        <w:t xml:space="preserve">rozwój świadczeń medycznych w zakresie profilaktyki chorób, we współpracy </w:t>
      </w:r>
      <w:r w:rsidRPr="009A060C">
        <w:rPr>
          <w:sz w:val="24"/>
          <w:szCs w:val="24"/>
        </w:rPr>
        <w:br/>
        <w:t>z jednostkami szpitalnymi oraz samorządami (programy polityki zdrowotnej);</w:t>
      </w:r>
    </w:p>
    <w:p w14:paraId="5A9300E7" w14:textId="77777777" w:rsidR="00C66EF2" w:rsidRPr="00380E88" w:rsidRDefault="00C66EF2" w:rsidP="00C66EF2">
      <w:pPr>
        <w:pStyle w:val="Akapitzlist"/>
        <w:numPr>
          <w:ilvl w:val="0"/>
          <w:numId w:val="8"/>
        </w:numPr>
        <w:spacing w:after="160"/>
        <w:jc w:val="both"/>
        <w:rPr>
          <w:sz w:val="24"/>
          <w:szCs w:val="24"/>
        </w:rPr>
      </w:pPr>
      <w:r w:rsidRPr="00380E88">
        <w:rPr>
          <w:sz w:val="24"/>
          <w:szCs w:val="24"/>
        </w:rPr>
        <w:t xml:space="preserve">poszerzenie i ujednolicenie usług w zakresie świadczeń medycznych w dziedzinie podstawowej opieki zdrowotnej, rehabilitacji, psychiatrii; </w:t>
      </w:r>
    </w:p>
    <w:p w14:paraId="5496865E" w14:textId="77777777" w:rsidR="00C66EF2" w:rsidRPr="00380E88" w:rsidRDefault="00C66EF2" w:rsidP="00C66EF2">
      <w:pPr>
        <w:pStyle w:val="Akapitzlist"/>
        <w:numPr>
          <w:ilvl w:val="0"/>
          <w:numId w:val="8"/>
        </w:numPr>
        <w:spacing w:after="160"/>
        <w:jc w:val="both"/>
        <w:rPr>
          <w:sz w:val="24"/>
          <w:szCs w:val="24"/>
        </w:rPr>
      </w:pPr>
      <w:r w:rsidRPr="00380E88">
        <w:rPr>
          <w:sz w:val="24"/>
          <w:szCs w:val="24"/>
        </w:rPr>
        <w:t>unowocześnienie komunikacji z pacjentami poprzez wprowadzenie nowoczesnych technologii i rozwiązań cyfrowych;</w:t>
      </w:r>
    </w:p>
    <w:p w14:paraId="2DADA5EE" w14:textId="77777777" w:rsidR="00C66EF2" w:rsidRPr="00380E88" w:rsidRDefault="00C66EF2" w:rsidP="00C66EF2">
      <w:pPr>
        <w:pStyle w:val="Akapitzlist"/>
        <w:numPr>
          <w:ilvl w:val="0"/>
          <w:numId w:val="8"/>
        </w:numPr>
        <w:spacing w:after="160"/>
        <w:jc w:val="both"/>
        <w:rPr>
          <w:sz w:val="24"/>
          <w:szCs w:val="24"/>
        </w:rPr>
      </w:pPr>
      <w:r w:rsidRPr="00380E88">
        <w:rPr>
          <w:sz w:val="24"/>
          <w:szCs w:val="24"/>
        </w:rPr>
        <w:t>skuteczne i spójne planowanie oraz zarządzanie procesami, budżetem oraz zasobami kadrowymi;</w:t>
      </w:r>
    </w:p>
    <w:p w14:paraId="79C376DF" w14:textId="77777777" w:rsidR="00C66EF2" w:rsidRPr="00380E88" w:rsidRDefault="00C66EF2" w:rsidP="00C66EF2">
      <w:pPr>
        <w:pStyle w:val="Akapitzlist"/>
        <w:numPr>
          <w:ilvl w:val="0"/>
          <w:numId w:val="8"/>
        </w:numPr>
        <w:spacing w:after="160"/>
        <w:jc w:val="both"/>
        <w:rPr>
          <w:sz w:val="24"/>
          <w:szCs w:val="24"/>
        </w:rPr>
      </w:pPr>
      <w:r w:rsidRPr="00380E88">
        <w:rPr>
          <w:sz w:val="24"/>
          <w:szCs w:val="24"/>
        </w:rPr>
        <w:t>zwiększenie zakresu, wysokości i spójności kontraktowania z NFZ;</w:t>
      </w:r>
    </w:p>
    <w:p w14:paraId="5AB439ED" w14:textId="77777777" w:rsidR="00C66EF2" w:rsidRPr="00380E88" w:rsidRDefault="00C66EF2" w:rsidP="00C66EF2">
      <w:pPr>
        <w:pStyle w:val="Akapitzlist"/>
        <w:numPr>
          <w:ilvl w:val="0"/>
          <w:numId w:val="8"/>
        </w:numPr>
        <w:spacing w:after="160"/>
        <w:jc w:val="both"/>
        <w:rPr>
          <w:sz w:val="24"/>
          <w:szCs w:val="24"/>
        </w:rPr>
      </w:pPr>
      <w:r w:rsidRPr="00380E88">
        <w:rPr>
          <w:sz w:val="24"/>
          <w:szCs w:val="24"/>
        </w:rPr>
        <w:t>możliwość negocjowania korzystniejszych warunków podczas zakupów dla trzech lokalizacji (towary, energia, prace remontowe, szkolenia, usługa sprzątania itp.).</w:t>
      </w:r>
    </w:p>
    <w:p w14:paraId="4F1F2F1C" w14:textId="77777777" w:rsidR="00C66EF2" w:rsidRPr="001C2531" w:rsidRDefault="00C66EF2" w:rsidP="00C66EF2">
      <w:pPr>
        <w:ind w:firstLine="708"/>
        <w:jc w:val="both"/>
        <w:rPr>
          <w:sz w:val="22"/>
        </w:rPr>
      </w:pPr>
      <w:r>
        <w:rPr>
          <w:sz w:val="24"/>
          <w:szCs w:val="24"/>
        </w:rPr>
        <w:t>Kujawsko-Pomorski</w:t>
      </w:r>
      <w:r w:rsidRPr="001C2531">
        <w:rPr>
          <w:sz w:val="24"/>
          <w:szCs w:val="24"/>
        </w:rPr>
        <w:t xml:space="preserve"> Ośrodki Medycyny Pracy w przyszłości będ</w:t>
      </w:r>
      <w:r>
        <w:rPr>
          <w:sz w:val="24"/>
          <w:szCs w:val="24"/>
        </w:rPr>
        <w:t>zie</w:t>
      </w:r>
      <w:r w:rsidRPr="001C2531">
        <w:rPr>
          <w:sz w:val="24"/>
          <w:szCs w:val="24"/>
        </w:rPr>
        <w:t xml:space="preserve"> musiał stawić czoła nowym wyzwaniom związanym </w:t>
      </w:r>
      <w:r>
        <w:rPr>
          <w:sz w:val="24"/>
          <w:szCs w:val="24"/>
        </w:rPr>
        <w:t xml:space="preserve">m.in. </w:t>
      </w:r>
      <w:r w:rsidRPr="001C2531">
        <w:rPr>
          <w:sz w:val="24"/>
          <w:szCs w:val="24"/>
        </w:rPr>
        <w:t>z cyfryzacją, starzejącą się populacją pracowników i nowymi zagrożeniami zawodowymi. Dzięki nowoczesnym technologiom, holistycznemu podejściu do zdrowia, sta</w:t>
      </w:r>
      <w:r>
        <w:rPr>
          <w:sz w:val="24"/>
          <w:szCs w:val="24"/>
        </w:rPr>
        <w:t>nie</w:t>
      </w:r>
      <w:r w:rsidRPr="001C2531">
        <w:rPr>
          <w:sz w:val="24"/>
          <w:szCs w:val="24"/>
        </w:rPr>
        <w:t xml:space="preserve"> się ośrodki</w:t>
      </w:r>
      <w:r>
        <w:rPr>
          <w:sz w:val="24"/>
          <w:szCs w:val="24"/>
        </w:rPr>
        <w:t>em</w:t>
      </w:r>
      <w:r w:rsidRPr="001C2531">
        <w:rPr>
          <w:sz w:val="24"/>
          <w:szCs w:val="24"/>
        </w:rPr>
        <w:t xml:space="preserve"> skutecznie wspierającym zdrowie pracowników </w:t>
      </w:r>
      <w:r>
        <w:rPr>
          <w:sz w:val="24"/>
          <w:szCs w:val="24"/>
        </w:rPr>
        <w:br/>
      </w:r>
      <w:r w:rsidRPr="001C2531">
        <w:rPr>
          <w:sz w:val="24"/>
          <w:szCs w:val="24"/>
        </w:rPr>
        <w:t>i bezpieczne warunki pracy</w:t>
      </w:r>
      <w:r>
        <w:t>.</w:t>
      </w:r>
    </w:p>
    <w:p w14:paraId="7A5F223B" w14:textId="77777777" w:rsidR="00C66EF2" w:rsidRDefault="00C66EF2" w:rsidP="00C66EF2">
      <w:pPr>
        <w:ind w:firstLine="708"/>
        <w:jc w:val="both"/>
        <w:rPr>
          <w:sz w:val="24"/>
          <w:szCs w:val="24"/>
        </w:rPr>
      </w:pPr>
      <w:r>
        <w:rPr>
          <w:sz w:val="24"/>
          <w:szCs w:val="24"/>
        </w:rPr>
        <w:t xml:space="preserve">Zmiana nazwy jednostki ma na celu podkreślenie zakresu działania jednostki na terenie całego Województwa Kujawsko-Pomorskiego. </w:t>
      </w:r>
    </w:p>
    <w:p w14:paraId="2EB12234" w14:textId="77777777" w:rsidR="00C66EF2" w:rsidRPr="008E5996" w:rsidRDefault="00C66EF2" w:rsidP="00C66EF2">
      <w:pPr>
        <w:jc w:val="both"/>
        <w:rPr>
          <w:sz w:val="24"/>
          <w:szCs w:val="24"/>
        </w:rPr>
      </w:pPr>
      <w:r>
        <w:rPr>
          <w:sz w:val="24"/>
          <w:szCs w:val="24"/>
        </w:rPr>
        <w:t xml:space="preserve">Wojewódzki Ośrodek Medycyny Pracy w Bydgoszczy </w:t>
      </w:r>
      <w:r w:rsidRPr="0027670C">
        <w:rPr>
          <w:sz w:val="24"/>
          <w:szCs w:val="24"/>
        </w:rPr>
        <w:t>mieści się w jednej lokalizacji pod adresem ul. Karłowicza 26 w Bydgoszczy.</w:t>
      </w:r>
    </w:p>
    <w:p w14:paraId="5C79E69A" w14:textId="77777777" w:rsidR="00C66EF2" w:rsidRDefault="00C66EF2" w:rsidP="00C66EF2">
      <w:pPr>
        <w:jc w:val="both"/>
        <w:rPr>
          <w:sz w:val="24"/>
          <w:szCs w:val="24"/>
        </w:rPr>
      </w:pPr>
      <w:bookmarkStart w:id="1" w:name="_Hlk177473849"/>
      <w:r>
        <w:rPr>
          <w:sz w:val="24"/>
          <w:szCs w:val="24"/>
        </w:rPr>
        <w:t xml:space="preserve">Wojewódzki Ośrodek Medycyny Pracy w Toruniu </w:t>
      </w:r>
      <w:r w:rsidRPr="0027670C">
        <w:rPr>
          <w:sz w:val="24"/>
          <w:szCs w:val="24"/>
        </w:rPr>
        <w:t xml:space="preserve">mieści się w trzech obiektach: przy </w:t>
      </w:r>
      <w:r>
        <w:rPr>
          <w:sz w:val="24"/>
          <w:szCs w:val="24"/>
        </w:rPr>
        <w:br/>
      </w:r>
      <w:r w:rsidRPr="0027670C">
        <w:rPr>
          <w:sz w:val="24"/>
          <w:szCs w:val="24"/>
        </w:rPr>
        <w:t>ul. M</w:t>
      </w:r>
      <w:r>
        <w:rPr>
          <w:sz w:val="24"/>
          <w:szCs w:val="24"/>
        </w:rPr>
        <w:t xml:space="preserve">arii </w:t>
      </w:r>
      <w:r w:rsidRPr="0027670C">
        <w:rPr>
          <w:sz w:val="24"/>
          <w:szCs w:val="24"/>
        </w:rPr>
        <w:t>Skłodowskiej–Curie 61</w:t>
      </w:r>
      <w:r>
        <w:rPr>
          <w:sz w:val="24"/>
          <w:szCs w:val="24"/>
        </w:rPr>
        <w:t>-</w:t>
      </w:r>
      <w:r w:rsidRPr="0027670C">
        <w:rPr>
          <w:sz w:val="24"/>
          <w:szCs w:val="24"/>
        </w:rPr>
        <w:t>67, przy Szosie Bydgoskiej 46 oraz przy ul. Bydgoskiej 76</w:t>
      </w:r>
      <w:r>
        <w:rPr>
          <w:sz w:val="24"/>
          <w:szCs w:val="24"/>
        </w:rPr>
        <w:t xml:space="preserve"> </w:t>
      </w:r>
      <w:r>
        <w:rPr>
          <w:sz w:val="24"/>
          <w:szCs w:val="24"/>
        </w:rPr>
        <w:br/>
        <w:t>w Toruniu.</w:t>
      </w:r>
    </w:p>
    <w:p w14:paraId="4B90873F" w14:textId="77777777" w:rsidR="00C66EF2" w:rsidRDefault="00C66EF2" w:rsidP="00C66EF2">
      <w:pPr>
        <w:jc w:val="both"/>
        <w:rPr>
          <w:sz w:val="24"/>
          <w:szCs w:val="24"/>
        </w:rPr>
      </w:pPr>
      <w:r>
        <w:rPr>
          <w:sz w:val="24"/>
          <w:szCs w:val="24"/>
        </w:rPr>
        <w:t xml:space="preserve">Wojewódzki Ośrodek Medycyny Pracy we Włocławku </w:t>
      </w:r>
      <w:r w:rsidRPr="0027670C">
        <w:rPr>
          <w:sz w:val="24"/>
          <w:szCs w:val="24"/>
        </w:rPr>
        <w:t>mieści się w jednej lokalizacji</w:t>
      </w:r>
      <w:r>
        <w:rPr>
          <w:sz w:val="24"/>
          <w:szCs w:val="24"/>
        </w:rPr>
        <w:t xml:space="preserve"> </w:t>
      </w:r>
      <w:r>
        <w:rPr>
          <w:sz w:val="24"/>
          <w:szCs w:val="24"/>
        </w:rPr>
        <w:br/>
      </w:r>
      <w:r w:rsidRPr="0027670C">
        <w:rPr>
          <w:sz w:val="24"/>
          <w:szCs w:val="24"/>
        </w:rPr>
        <w:t>w obiekcie przy ul. Wyszyńskiego 21 we Włocławku</w:t>
      </w:r>
      <w:r>
        <w:rPr>
          <w:sz w:val="24"/>
          <w:szCs w:val="24"/>
        </w:rPr>
        <w:t>.</w:t>
      </w:r>
    </w:p>
    <w:p w14:paraId="02A16BE9" w14:textId="77777777" w:rsidR="00C66EF2" w:rsidRPr="00CB3988" w:rsidRDefault="00C66EF2" w:rsidP="00C66EF2">
      <w:pPr>
        <w:jc w:val="both"/>
        <w:rPr>
          <w:sz w:val="24"/>
          <w:szCs w:val="24"/>
        </w:rPr>
      </w:pPr>
      <w:r>
        <w:rPr>
          <w:sz w:val="24"/>
          <w:szCs w:val="24"/>
        </w:rPr>
        <w:t xml:space="preserve">W obecnych lokalizacjach zostanie utrzymana działalność służby medycyny pracy oraz nastąpi rozszerzenie działalności medycznej. </w:t>
      </w:r>
    </w:p>
    <w:p w14:paraId="05B56BF7" w14:textId="77777777" w:rsidR="00C66EF2" w:rsidRDefault="00C66EF2" w:rsidP="00C66EF2">
      <w:pPr>
        <w:pStyle w:val="Akapitzlist"/>
        <w:tabs>
          <w:tab w:val="left" w:pos="284"/>
          <w:tab w:val="left" w:pos="426"/>
        </w:tabs>
        <w:ind w:left="0"/>
        <w:jc w:val="both"/>
        <w:rPr>
          <w:sz w:val="24"/>
          <w:szCs w:val="24"/>
        </w:rPr>
      </w:pPr>
      <w:r>
        <w:rPr>
          <w:sz w:val="24"/>
          <w:szCs w:val="24"/>
        </w:rPr>
        <w:tab/>
      </w:r>
      <w:r>
        <w:rPr>
          <w:sz w:val="24"/>
          <w:szCs w:val="24"/>
        </w:rPr>
        <w:tab/>
      </w:r>
      <w:r>
        <w:rPr>
          <w:sz w:val="24"/>
          <w:szCs w:val="24"/>
        </w:rPr>
        <w:tab/>
      </w:r>
      <w:r w:rsidRPr="008B703D">
        <w:rPr>
          <w:sz w:val="24"/>
          <w:szCs w:val="24"/>
        </w:rPr>
        <w:t>Sytuacj</w:t>
      </w:r>
      <w:r>
        <w:rPr>
          <w:sz w:val="24"/>
          <w:szCs w:val="24"/>
        </w:rPr>
        <w:t>ę</w:t>
      </w:r>
      <w:r w:rsidRPr="008B703D">
        <w:rPr>
          <w:sz w:val="24"/>
          <w:szCs w:val="24"/>
        </w:rPr>
        <w:t xml:space="preserve"> finansow</w:t>
      </w:r>
      <w:r>
        <w:rPr>
          <w:sz w:val="24"/>
          <w:szCs w:val="24"/>
        </w:rPr>
        <w:t>ą</w:t>
      </w:r>
      <w:r w:rsidRPr="008B703D">
        <w:rPr>
          <w:sz w:val="24"/>
          <w:szCs w:val="24"/>
        </w:rPr>
        <w:t xml:space="preserve"> Wojewódzki</w:t>
      </w:r>
      <w:r>
        <w:rPr>
          <w:sz w:val="24"/>
          <w:szCs w:val="24"/>
        </w:rPr>
        <w:t>ch</w:t>
      </w:r>
      <w:r w:rsidRPr="008B703D">
        <w:rPr>
          <w:sz w:val="24"/>
          <w:szCs w:val="24"/>
        </w:rPr>
        <w:t xml:space="preserve"> Ośrodk</w:t>
      </w:r>
      <w:r>
        <w:rPr>
          <w:sz w:val="24"/>
          <w:szCs w:val="24"/>
        </w:rPr>
        <w:t>ów</w:t>
      </w:r>
      <w:r w:rsidRPr="008B703D">
        <w:rPr>
          <w:sz w:val="24"/>
          <w:szCs w:val="24"/>
        </w:rPr>
        <w:t xml:space="preserve"> Medycyny Pracy </w:t>
      </w:r>
      <w:r>
        <w:rPr>
          <w:sz w:val="24"/>
          <w:szCs w:val="24"/>
        </w:rPr>
        <w:t>prezentują poniższe tabele</w:t>
      </w:r>
      <w:r w:rsidRPr="008B703D">
        <w:rPr>
          <w:sz w:val="24"/>
          <w:szCs w:val="24"/>
        </w:rPr>
        <w:t>.</w:t>
      </w:r>
    </w:p>
    <w:p w14:paraId="1BFB9D8E" w14:textId="77777777" w:rsidR="00C66EF2" w:rsidRPr="00FE36ED" w:rsidRDefault="00C66EF2" w:rsidP="00C66EF2">
      <w:pPr>
        <w:rPr>
          <w:b/>
          <w:bCs/>
          <w:sz w:val="24"/>
          <w:szCs w:val="24"/>
        </w:rPr>
      </w:pPr>
      <w:r w:rsidRPr="007376BB">
        <w:rPr>
          <w:b/>
          <w:bCs/>
          <w:sz w:val="24"/>
          <w:szCs w:val="24"/>
        </w:rPr>
        <w:t>WOMP w Bydgoszczy</w:t>
      </w:r>
    </w:p>
    <w:tbl>
      <w:tblPr>
        <w:tblW w:w="10801" w:type="dxa"/>
        <w:tblCellMar>
          <w:left w:w="70" w:type="dxa"/>
          <w:right w:w="70" w:type="dxa"/>
        </w:tblCellMar>
        <w:tblLook w:val="04A0" w:firstRow="1" w:lastRow="0" w:firstColumn="1" w:lastColumn="0" w:noHBand="0" w:noVBand="1"/>
      </w:tblPr>
      <w:tblGrid>
        <w:gridCol w:w="960"/>
        <w:gridCol w:w="1660"/>
        <w:gridCol w:w="1560"/>
        <w:gridCol w:w="1440"/>
        <w:gridCol w:w="2035"/>
        <w:gridCol w:w="1846"/>
        <w:gridCol w:w="1300"/>
      </w:tblGrid>
      <w:tr w:rsidR="00C66EF2" w:rsidRPr="007376BB" w14:paraId="45DC3684" w14:textId="77777777" w:rsidTr="00BD579F">
        <w:trPr>
          <w:trHeight w:val="900"/>
          <w:tblHeader/>
        </w:trPr>
        <w:tc>
          <w:tcPr>
            <w:tcW w:w="960" w:type="dxa"/>
            <w:tcBorders>
              <w:top w:val="single" w:sz="4" w:space="0" w:color="auto"/>
              <w:left w:val="single" w:sz="4" w:space="0" w:color="auto"/>
              <w:bottom w:val="single" w:sz="4" w:space="0" w:color="auto"/>
              <w:right w:val="single" w:sz="4" w:space="0" w:color="auto"/>
            </w:tcBorders>
            <w:vAlign w:val="center"/>
            <w:hideMark/>
          </w:tcPr>
          <w:p w14:paraId="1ED80B3F" w14:textId="77777777" w:rsidR="00C66EF2" w:rsidRPr="007376BB" w:rsidRDefault="00C66EF2" w:rsidP="00BD579F">
            <w:pPr>
              <w:jc w:val="center"/>
              <w:rPr>
                <w:b/>
                <w:bCs/>
                <w:color w:val="000000"/>
                <w:sz w:val="22"/>
                <w:szCs w:val="22"/>
              </w:rPr>
            </w:pPr>
            <w:r w:rsidRPr="007376BB">
              <w:rPr>
                <w:b/>
                <w:bCs/>
                <w:color w:val="000000"/>
                <w:sz w:val="22"/>
                <w:szCs w:val="22"/>
              </w:rPr>
              <w:t>Rok </w:t>
            </w:r>
          </w:p>
        </w:tc>
        <w:tc>
          <w:tcPr>
            <w:tcW w:w="1660" w:type="dxa"/>
            <w:tcBorders>
              <w:top w:val="single" w:sz="4" w:space="0" w:color="auto"/>
              <w:left w:val="nil"/>
              <w:bottom w:val="single" w:sz="4" w:space="0" w:color="auto"/>
              <w:right w:val="single" w:sz="4" w:space="0" w:color="auto"/>
            </w:tcBorders>
            <w:vAlign w:val="center"/>
            <w:hideMark/>
          </w:tcPr>
          <w:p w14:paraId="61344318" w14:textId="77777777" w:rsidR="00C66EF2" w:rsidRPr="007376BB" w:rsidRDefault="00C66EF2" w:rsidP="00BD579F">
            <w:pPr>
              <w:jc w:val="center"/>
              <w:rPr>
                <w:b/>
                <w:bCs/>
                <w:color w:val="000000"/>
                <w:sz w:val="22"/>
                <w:szCs w:val="22"/>
              </w:rPr>
            </w:pPr>
            <w:r w:rsidRPr="007376BB">
              <w:rPr>
                <w:b/>
                <w:bCs/>
                <w:color w:val="000000"/>
                <w:sz w:val="22"/>
                <w:szCs w:val="22"/>
              </w:rPr>
              <w:t>Przychody ogółem</w:t>
            </w:r>
            <w:r>
              <w:rPr>
                <w:b/>
                <w:bCs/>
                <w:color w:val="000000"/>
                <w:sz w:val="22"/>
                <w:szCs w:val="22"/>
              </w:rPr>
              <w:t xml:space="preserve"> (zł)</w:t>
            </w:r>
          </w:p>
        </w:tc>
        <w:tc>
          <w:tcPr>
            <w:tcW w:w="1560" w:type="dxa"/>
            <w:tcBorders>
              <w:top w:val="single" w:sz="4" w:space="0" w:color="auto"/>
              <w:left w:val="nil"/>
              <w:bottom w:val="single" w:sz="4" w:space="0" w:color="auto"/>
              <w:right w:val="single" w:sz="4" w:space="0" w:color="auto"/>
            </w:tcBorders>
            <w:vAlign w:val="center"/>
            <w:hideMark/>
          </w:tcPr>
          <w:p w14:paraId="2CFED1B0" w14:textId="77777777" w:rsidR="00C66EF2" w:rsidRPr="007376BB" w:rsidRDefault="00C66EF2" w:rsidP="00BD579F">
            <w:pPr>
              <w:jc w:val="center"/>
              <w:rPr>
                <w:b/>
                <w:bCs/>
                <w:color w:val="000000"/>
                <w:sz w:val="22"/>
                <w:szCs w:val="22"/>
              </w:rPr>
            </w:pPr>
            <w:r w:rsidRPr="007376BB">
              <w:rPr>
                <w:b/>
                <w:bCs/>
                <w:color w:val="000000"/>
                <w:sz w:val="22"/>
                <w:szCs w:val="22"/>
              </w:rPr>
              <w:t>Koszty ogółem</w:t>
            </w:r>
            <w:r>
              <w:rPr>
                <w:b/>
                <w:bCs/>
                <w:color w:val="000000"/>
                <w:sz w:val="22"/>
                <w:szCs w:val="22"/>
              </w:rPr>
              <w:t xml:space="preserve"> (zł)</w:t>
            </w:r>
          </w:p>
        </w:tc>
        <w:tc>
          <w:tcPr>
            <w:tcW w:w="1440" w:type="dxa"/>
            <w:tcBorders>
              <w:top w:val="single" w:sz="4" w:space="0" w:color="auto"/>
              <w:left w:val="nil"/>
              <w:bottom w:val="single" w:sz="4" w:space="0" w:color="auto"/>
              <w:right w:val="single" w:sz="4" w:space="0" w:color="auto"/>
            </w:tcBorders>
            <w:vAlign w:val="center"/>
            <w:hideMark/>
          </w:tcPr>
          <w:p w14:paraId="46BF268D" w14:textId="77777777" w:rsidR="00C66EF2" w:rsidRPr="007376BB" w:rsidRDefault="00C66EF2" w:rsidP="00BD579F">
            <w:pPr>
              <w:jc w:val="center"/>
              <w:rPr>
                <w:b/>
                <w:bCs/>
                <w:color w:val="000000"/>
                <w:sz w:val="22"/>
                <w:szCs w:val="22"/>
              </w:rPr>
            </w:pPr>
            <w:r w:rsidRPr="007376BB">
              <w:rPr>
                <w:b/>
                <w:bCs/>
                <w:color w:val="000000"/>
                <w:sz w:val="22"/>
                <w:szCs w:val="22"/>
              </w:rPr>
              <w:t>Wynik finansowy netto</w:t>
            </w:r>
            <w:r>
              <w:rPr>
                <w:b/>
                <w:bCs/>
                <w:color w:val="000000"/>
                <w:sz w:val="22"/>
                <w:szCs w:val="22"/>
              </w:rPr>
              <w:t xml:space="preserve"> (zł)</w:t>
            </w:r>
          </w:p>
        </w:tc>
        <w:tc>
          <w:tcPr>
            <w:tcW w:w="2035" w:type="dxa"/>
            <w:tcBorders>
              <w:top w:val="single" w:sz="4" w:space="0" w:color="auto"/>
              <w:left w:val="nil"/>
              <w:bottom w:val="single" w:sz="4" w:space="0" w:color="auto"/>
              <w:right w:val="single" w:sz="4" w:space="0" w:color="auto"/>
            </w:tcBorders>
            <w:vAlign w:val="center"/>
            <w:hideMark/>
          </w:tcPr>
          <w:p w14:paraId="2E36D25B" w14:textId="77777777" w:rsidR="00C66EF2" w:rsidRPr="007376BB" w:rsidRDefault="00C66EF2" w:rsidP="00BD579F">
            <w:pPr>
              <w:jc w:val="center"/>
              <w:rPr>
                <w:b/>
                <w:bCs/>
                <w:color w:val="000000"/>
                <w:sz w:val="22"/>
                <w:szCs w:val="22"/>
              </w:rPr>
            </w:pPr>
            <w:r w:rsidRPr="007376BB">
              <w:rPr>
                <w:b/>
                <w:bCs/>
                <w:color w:val="000000"/>
                <w:sz w:val="22"/>
                <w:szCs w:val="22"/>
              </w:rPr>
              <w:t>Zobowiązania krótkoterminowe</w:t>
            </w:r>
            <w:r>
              <w:rPr>
                <w:b/>
                <w:bCs/>
                <w:color w:val="000000"/>
                <w:sz w:val="22"/>
                <w:szCs w:val="22"/>
              </w:rPr>
              <w:t xml:space="preserve"> (zł)</w:t>
            </w:r>
          </w:p>
        </w:tc>
        <w:tc>
          <w:tcPr>
            <w:tcW w:w="1846" w:type="dxa"/>
            <w:tcBorders>
              <w:top w:val="single" w:sz="4" w:space="0" w:color="auto"/>
              <w:left w:val="nil"/>
              <w:bottom w:val="single" w:sz="4" w:space="0" w:color="auto"/>
              <w:right w:val="single" w:sz="4" w:space="0" w:color="auto"/>
            </w:tcBorders>
            <w:vAlign w:val="center"/>
            <w:hideMark/>
          </w:tcPr>
          <w:p w14:paraId="0830AC74" w14:textId="77777777" w:rsidR="00C66EF2" w:rsidRPr="007376BB" w:rsidRDefault="00C66EF2" w:rsidP="00BD579F">
            <w:pPr>
              <w:jc w:val="center"/>
              <w:rPr>
                <w:b/>
                <w:bCs/>
                <w:color w:val="000000"/>
                <w:sz w:val="22"/>
                <w:szCs w:val="22"/>
              </w:rPr>
            </w:pPr>
            <w:r w:rsidRPr="007376BB">
              <w:rPr>
                <w:b/>
                <w:bCs/>
                <w:color w:val="000000"/>
                <w:sz w:val="22"/>
                <w:szCs w:val="22"/>
              </w:rPr>
              <w:t>Zobowiązania wymagalne</w:t>
            </w:r>
            <w:r>
              <w:rPr>
                <w:b/>
                <w:bCs/>
                <w:color w:val="000000"/>
                <w:sz w:val="22"/>
                <w:szCs w:val="22"/>
              </w:rPr>
              <w:t xml:space="preserve"> (zł)</w:t>
            </w:r>
          </w:p>
        </w:tc>
        <w:tc>
          <w:tcPr>
            <w:tcW w:w="1300" w:type="dxa"/>
            <w:tcBorders>
              <w:top w:val="nil"/>
              <w:left w:val="nil"/>
              <w:bottom w:val="nil"/>
              <w:right w:val="nil"/>
            </w:tcBorders>
            <w:vAlign w:val="center"/>
            <w:hideMark/>
          </w:tcPr>
          <w:p w14:paraId="4E5484E1" w14:textId="77777777" w:rsidR="00C66EF2" w:rsidRPr="007376BB" w:rsidRDefault="00C66EF2" w:rsidP="00BD579F">
            <w:pPr>
              <w:jc w:val="center"/>
              <w:rPr>
                <w:b/>
                <w:bCs/>
                <w:color w:val="000000"/>
                <w:sz w:val="22"/>
                <w:szCs w:val="22"/>
              </w:rPr>
            </w:pPr>
          </w:p>
          <w:p w14:paraId="1B7A820F" w14:textId="77777777" w:rsidR="00C66EF2" w:rsidRPr="007376BB" w:rsidRDefault="00C66EF2" w:rsidP="00BD579F">
            <w:pPr>
              <w:jc w:val="center"/>
              <w:rPr>
                <w:b/>
                <w:bCs/>
                <w:color w:val="000000"/>
                <w:sz w:val="22"/>
                <w:szCs w:val="22"/>
              </w:rPr>
            </w:pPr>
          </w:p>
        </w:tc>
      </w:tr>
      <w:tr w:rsidR="00C66EF2" w:rsidRPr="007376BB" w14:paraId="00125E30" w14:textId="77777777" w:rsidTr="00BD579F">
        <w:trPr>
          <w:trHeight w:val="205"/>
          <w:tblHeader/>
        </w:trPr>
        <w:tc>
          <w:tcPr>
            <w:tcW w:w="9501" w:type="dxa"/>
            <w:gridSpan w:val="6"/>
            <w:tcBorders>
              <w:top w:val="single" w:sz="4" w:space="0" w:color="auto"/>
              <w:left w:val="single" w:sz="4" w:space="0" w:color="auto"/>
              <w:bottom w:val="single" w:sz="4" w:space="0" w:color="auto"/>
              <w:right w:val="single" w:sz="4" w:space="0" w:color="auto"/>
            </w:tcBorders>
            <w:vAlign w:val="center"/>
          </w:tcPr>
          <w:p w14:paraId="2C244138" w14:textId="77777777" w:rsidR="00C66EF2" w:rsidRPr="007376BB" w:rsidRDefault="00C66EF2" w:rsidP="00BD579F">
            <w:pPr>
              <w:jc w:val="center"/>
              <w:rPr>
                <w:b/>
                <w:bCs/>
                <w:color w:val="000000"/>
                <w:sz w:val="22"/>
                <w:szCs w:val="22"/>
              </w:rPr>
            </w:pPr>
            <w:r w:rsidRPr="007376BB">
              <w:rPr>
                <w:b/>
                <w:bCs/>
                <w:color w:val="000000"/>
                <w:sz w:val="22"/>
                <w:szCs w:val="22"/>
              </w:rPr>
              <w:t>w złotych</w:t>
            </w:r>
          </w:p>
        </w:tc>
        <w:tc>
          <w:tcPr>
            <w:tcW w:w="1300" w:type="dxa"/>
            <w:tcBorders>
              <w:top w:val="nil"/>
              <w:left w:val="nil"/>
              <w:bottom w:val="nil"/>
              <w:right w:val="nil"/>
            </w:tcBorders>
            <w:vAlign w:val="center"/>
          </w:tcPr>
          <w:p w14:paraId="05E6BDF7" w14:textId="77777777" w:rsidR="00C66EF2" w:rsidRPr="007376BB" w:rsidRDefault="00C66EF2" w:rsidP="00BD579F">
            <w:pPr>
              <w:jc w:val="center"/>
              <w:rPr>
                <w:b/>
                <w:bCs/>
                <w:color w:val="000000"/>
                <w:sz w:val="22"/>
                <w:szCs w:val="22"/>
              </w:rPr>
            </w:pPr>
          </w:p>
        </w:tc>
      </w:tr>
      <w:tr w:rsidR="00C66EF2" w:rsidRPr="007376BB" w14:paraId="2D60BC14" w14:textId="77777777" w:rsidTr="00BD579F">
        <w:trPr>
          <w:trHeight w:val="300"/>
        </w:trPr>
        <w:tc>
          <w:tcPr>
            <w:tcW w:w="960" w:type="dxa"/>
            <w:tcBorders>
              <w:top w:val="nil"/>
              <w:left w:val="single" w:sz="4" w:space="0" w:color="auto"/>
              <w:bottom w:val="single" w:sz="4" w:space="0" w:color="auto"/>
              <w:right w:val="single" w:sz="4" w:space="0" w:color="auto"/>
            </w:tcBorders>
            <w:vAlign w:val="center"/>
            <w:hideMark/>
          </w:tcPr>
          <w:p w14:paraId="5BB4066B" w14:textId="77777777" w:rsidR="00C66EF2" w:rsidRPr="007376BB" w:rsidRDefault="00C66EF2" w:rsidP="00BD579F">
            <w:pPr>
              <w:jc w:val="center"/>
              <w:rPr>
                <w:b/>
                <w:bCs/>
                <w:color w:val="000000"/>
                <w:sz w:val="22"/>
                <w:szCs w:val="22"/>
              </w:rPr>
            </w:pPr>
            <w:r w:rsidRPr="007376BB">
              <w:rPr>
                <w:b/>
                <w:bCs/>
                <w:color w:val="000000"/>
                <w:sz w:val="22"/>
                <w:szCs w:val="22"/>
              </w:rPr>
              <w:t xml:space="preserve">2018 </w:t>
            </w:r>
          </w:p>
        </w:tc>
        <w:tc>
          <w:tcPr>
            <w:tcW w:w="1660" w:type="dxa"/>
            <w:tcBorders>
              <w:top w:val="nil"/>
              <w:left w:val="nil"/>
              <w:bottom w:val="single" w:sz="4" w:space="0" w:color="auto"/>
              <w:right w:val="single" w:sz="4" w:space="0" w:color="auto"/>
            </w:tcBorders>
            <w:vAlign w:val="center"/>
          </w:tcPr>
          <w:p w14:paraId="24670C71" w14:textId="77777777" w:rsidR="00C66EF2" w:rsidRPr="007376BB" w:rsidRDefault="00C66EF2" w:rsidP="00BD579F">
            <w:pPr>
              <w:jc w:val="right"/>
              <w:rPr>
                <w:color w:val="000000"/>
                <w:sz w:val="22"/>
                <w:szCs w:val="22"/>
              </w:rPr>
            </w:pPr>
            <w:r w:rsidRPr="007376BB">
              <w:rPr>
                <w:color w:val="000000"/>
                <w:sz w:val="22"/>
                <w:szCs w:val="22"/>
              </w:rPr>
              <w:t>5 015 134,37</w:t>
            </w:r>
          </w:p>
        </w:tc>
        <w:tc>
          <w:tcPr>
            <w:tcW w:w="1560" w:type="dxa"/>
            <w:tcBorders>
              <w:top w:val="nil"/>
              <w:left w:val="nil"/>
              <w:bottom w:val="single" w:sz="4" w:space="0" w:color="auto"/>
              <w:right w:val="single" w:sz="4" w:space="0" w:color="auto"/>
            </w:tcBorders>
            <w:vAlign w:val="center"/>
          </w:tcPr>
          <w:p w14:paraId="20551CCD" w14:textId="77777777" w:rsidR="00C66EF2" w:rsidRPr="007376BB" w:rsidRDefault="00C66EF2" w:rsidP="00BD579F">
            <w:pPr>
              <w:jc w:val="right"/>
              <w:rPr>
                <w:color w:val="000000"/>
                <w:sz w:val="22"/>
                <w:szCs w:val="22"/>
              </w:rPr>
            </w:pPr>
            <w:r w:rsidRPr="007376BB">
              <w:rPr>
                <w:color w:val="000000"/>
                <w:sz w:val="22"/>
                <w:szCs w:val="22"/>
              </w:rPr>
              <w:t>5 500 316,64</w:t>
            </w:r>
          </w:p>
        </w:tc>
        <w:tc>
          <w:tcPr>
            <w:tcW w:w="1440" w:type="dxa"/>
            <w:tcBorders>
              <w:top w:val="nil"/>
              <w:left w:val="nil"/>
              <w:bottom w:val="single" w:sz="4" w:space="0" w:color="auto"/>
              <w:right w:val="single" w:sz="4" w:space="0" w:color="auto"/>
            </w:tcBorders>
            <w:vAlign w:val="center"/>
          </w:tcPr>
          <w:p w14:paraId="7C3E9E77" w14:textId="77777777" w:rsidR="00C66EF2" w:rsidRPr="007376BB" w:rsidRDefault="00C66EF2" w:rsidP="00BD579F">
            <w:pPr>
              <w:jc w:val="right"/>
              <w:rPr>
                <w:color w:val="FF0000"/>
                <w:sz w:val="22"/>
                <w:szCs w:val="22"/>
              </w:rPr>
            </w:pPr>
            <w:r w:rsidRPr="007376BB">
              <w:rPr>
                <w:color w:val="FF0000"/>
                <w:sz w:val="22"/>
                <w:szCs w:val="22"/>
              </w:rPr>
              <w:t>-485 182,27</w:t>
            </w:r>
          </w:p>
        </w:tc>
        <w:tc>
          <w:tcPr>
            <w:tcW w:w="2035" w:type="dxa"/>
            <w:tcBorders>
              <w:top w:val="nil"/>
              <w:left w:val="nil"/>
              <w:bottom w:val="single" w:sz="4" w:space="0" w:color="auto"/>
              <w:right w:val="single" w:sz="4" w:space="0" w:color="auto"/>
            </w:tcBorders>
            <w:vAlign w:val="center"/>
          </w:tcPr>
          <w:p w14:paraId="09522BB4" w14:textId="77777777" w:rsidR="00C66EF2" w:rsidRPr="007376BB" w:rsidRDefault="00C66EF2" w:rsidP="00BD579F">
            <w:pPr>
              <w:jc w:val="right"/>
              <w:rPr>
                <w:color w:val="000000"/>
                <w:sz w:val="22"/>
                <w:szCs w:val="22"/>
              </w:rPr>
            </w:pPr>
            <w:r w:rsidRPr="007376BB">
              <w:rPr>
                <w:color w:val="000000"/>
                <w:sz w:val="22"/>
                <w:szCs w:val="22"/>
              </w:rPr>
              <w:t>306 518,96</w:t>
            </w:r>
          </w:p>
        </w:tc>
        <w:tc>
          <w:tcPr>
            <w:tcW w:w="1846" w:type="dxa"/>
            <w:tcBorders>
              <w:top w:val="nil"/>
              <w:left w:val="nil"/>
              <w:bottom w:val="single" w:sz="4" w:space="0" w:color="auto"/>
              <w:right w:val="single" w:sz="4" w:space="0" w:color="auto"/>
            </w:tcBorders>
            <w:vAlign w:val="center"/>
          </w:tcPr>
          <w:p w14:paraId="30633E3B" w14:textId="77777777" w:rsidR="00C66EF2" w:rsidRPr="007376BB" w:rsidRDefault="00C66EF2" w:rsidP="00BD579F">
            <w:pPr>
              <w:jc w:val="right"/>
              <w:rPr>
                <w:color w:val="000000"/>
                <w:sz w:val="22"/>
                <w:szCs w:val="22"/>
              </w:rPr>
            </w:pPr>
            <w:r w:rsidRPr="007376BB">
              <w:rPr>
                <w:color w:val="000000"/>
                <w:sz w:val="22"/>
                <w:szCs w:val="22"/>
              </w:rPr>
              <w:t>0,00</w:t>
            </w:r>
          </w:p>
        </w:tc>
        <w:tc>
          <w:tcPr>
            <w:tcW w:w="1300" w:type="dxa"/>
            <w:tcBorders>
              <w:top w:val="nil"/>
              <w:left w:val="nil"/>
              <w:bottom w:val="nil"/>
              <w:right w:val="nil"/>
            </w:tcBorders>
            <w:vAlign w:val="center"/>
            <w:hideMark/>
          </w:tcPr>
          <w:p w14:paraId="6A572CDB" w14:textId="77777777" w:rsidR="00C66EF2" w:rsidRPr="007376BB" w:rsidRDefault="00C66EF2" w:rsidP="00BD579F">
            <w:pPr>
              <w:jc w:val="center"/>
              <w:rPr>
                <w:color w:val="000000"/>
                <w:sz w:val="22"/>
                <w:szCs w:val="22"/>
              </w:rPr>
            </w:pPr>
          </w:p>
        </w:tc>
      </w:tr>
      <w:tr w:rsidR="00C66EF2" w:rsidRPr="007376BB" w14:paraId="1E161EAF" w14:textId="77777777" w:rsidTr="00BD579F">
        <w:trPr>
          <w:trHeight w:val="300"/>
        </w:trPr>
        <w:tc>
          <w:tcPr>
            <w:tcW w:w="960" w:type="dxa"/>
            <w:tcBorders>
              <w:top w:val="nil"/>
              <w:left w:val="single" w:sz="4" w:space="0" w:color="auto"/>
              <w:bottom w:val="single" w:sz="4" w:space="0" w:color="auto"/>
              <w:right w:val="single" w:sz="4" w:space="0" w:color="auto"/>
            </w:tcBorders>
            <w:noWrap/>
            <w:vAlign w:val="center"/>
            <w:hideMark/>
          </w:tcPr>
          <w:p w14:paraId="731C2208" w14:textId="77777777" w:rsidR="00C66EF2" w:rsidRPr="007376BB" w:rsidRDefault="00C66EF2" w:rsidP="00BD579F">
            <w:pPr>
              <w:jc w:val="center"/>
              <w:rPr>
                <w:b/>
                <w:bCs/>
                <w:color w:val="000000"/>
                <w:sz w:val="22"/>
                <w:szCs w:val="22"/>
              </w:rPr>
            </w:pPr>
            <w:r w:rsidRPr="007376BB">
              <w:rPr>
                <w:b/>
                <w:bCs/>
                <w:color w:val="000000"/>
                <w:sz w:val="22"/>
                <w:szCs w:val="22"/>
              </w:rPr>
              <w:t xml:space="preserve">2019 </w:t>
            </w:r>
          </w:p>
        </w:tc>
        <w:tc>
          <w:tcPr>
            <w:tcW w:w="1660" w:type="dxa"/>
            <w:tcBorders>
              <w:top w:val="nil"/>
              <w:left w:val="nil"/>
              <w:bottom w:val="single" w:sz="4" w:space="0" w:color="auto"/>
              <w:right w:val="single" w:sz="4" w:space="0" w:color="auto"/>
            </w:tcBorders>
            <w:noWrap/>
            <w:vAlign w:val="center"/>
          </w:tcPr>
          <w:p w14:paraId="195273C9" w14:textId="77777777" w:rsidR="00C66EF2" w:rsidRPr="007376BB" w:rsidRDefault="00C66EF2" w:rsidP="00BD579F">
            <w:pPr>
              <w:jc w:val="right"/>
              <w:rPr>
                <w:color w:val="000000"/>
                <w:sz w:val="22"/>
                <w:szCs w:val="22"/>
              </w:rPr>
            </w:pPr>
            <w:r w:rsidRPr="007376BB">
              <w:rPr>
                <w:color w:val="000000"/>
                <w:sz w:val="22"/>
                <w:szCs w:val="22"/>
              </w:rPr>
              <w:t>4 971 348,58</w:t>
            </w:r>
          </w:p>
        </w:tc>
        <w:tc>
          <w:tcPr>
            <w:tcW w:w="1560" w:type="dxa"/>
            <w:tcBorders>
              <w:top w:val="nil"/>
              <w:left w:val="nil"/>
              <w:bottom w:val="single" w:sz="4" w:space="0" w:color="auto"/>
              <w:right w:val="single" w:sz="4" w:space="0" w:color="auto"/>
            </w:tcBorders>
            <w:noWrap/>
            <w:vAlign w:val="center"/>
          </w:tcPr>
          <w:p w14:paraId="0B30A8A2" w14:textId="77777777" w:rsidR="00C66EF2" w:rsidRPr="007376BB" w:rsidRDefault="00C66EF2" w:rsidP="00BD579F">
            <w:pPr>
              <w:jc w:val="right"/>
              <w:rPr>
                <w:color w:val="000000"/>
                <w:sz w:val="22"/>
                <w:szCs w:val="22"/>
              </w:rPr>
            </w:pPr>
            <w:r w:rsidRPr="007376BB">
              <w:rPr>
                <w:color w:val="000000"/>
                <w:sz w:val="22"/>
                <w:szCs w:val="22"/>
              </w:rPr>
              <w:t>5 627 706,31</w:t>
            </w:r>
          </w:p>
        </w:tc>
        <w:tc>
          <w:tcPr>
            <w:tcW w:w="1440" w:type="dxa"/>
            <w:tcBorders>
              <w:top w:val="nil"/>
              <w:left w:val="nil"/>
              <w:bottom w:val="single" w:sz="4" w:space="0" w:color="auto"/>
              <w:right w:val="single" w:sz="4" w:space="0" w:color="auto"/>
            </w:tcBorders>
            <w:noWrap/>
            <w:vAlign w:val="center"/>
          </w:tcPr>
          <w:p w14:paraId="64C214AF" w14:textId="77777777" w:rsidR="00C66EF2" w:rsidRPr="007376BB" w:rsidRDefault="00C66EF2" w:rsidP="00BD579F">
            <w:pPr>
              <w:jc w:val="right"/>
              <w:rPr>
                <w:color w:val="FF0000"/>
                <w:sz w:val="22"/>
                <w:szCs w:val="22"/>
              </w:rPr>
            </w:pPr>
            <w:r w:rsidRPr="007376BB">
              <w:rPr>
                <w:color w:val="FF0000"/>
                <w:sz w:val="22"/>
                <w:szCs w:val="22"/>
              </w:rPr>
              <w:t>-656 357,73</w:t>
            </w:r>
          </w:p>
        </w:tc>
        <w:tc>
          <w:tcPr>
            <w:tcW w:w="2035" w:type="dxa"/>
            <w:tcBorders>
              <w:top w:val="nil"/>
              <w:left w:val="nil"/>
              <w:bottom w:val="single" w:sz="4" w:space="0" w:color="auto"/>
              <w:right w:val="single" w:sz="4" w:space="0" w:color="auto"/>
            </w:tcBorders>
            <w:noWrap/>
            <w:vAlign w:val="center"/>
          </w:tcPr>
          <w:p w14:paraId="04A06282" w14:textId="77777777" w:rsidR="00C66EF2" w:rsidRPr="007376BB" w:rsidRDefault="00C66EF2" w:rsidP="00BD579F">
            <w:pPr>
              <w:jc w:val="right"/>
              <w:rPr>
                <w:color w:val="000000"/>
                <w:sz w:val="22"/>
                <w:szCs w:val="22"/>
              </w:rPr>
            </w:pPr>
            <w:r w:rsidRPr="007376BB">
              <w:rPr>
                <w:color w:val="000000"/>
                <w:sz w:val="22"/>
                <w:szCs w:val="22"/>
              </w:rPr>
              <w:t>1 237 587,75</w:t>
            </w:r>
          </w:p>
        </w:tc>
        <w:tc>
          <w:tcPr>
            <w:tcW w:w="1846" w:type="dxa"/>
            <w:tcBorders>
              <w:top w:val="nil"/>
              <w:left w:val="nil"/>
              <w:bottom w:val="single" w:sz="4" w:space="0" w:color="auto"/>
              <w:right w:val="single" w:sz="4" w:space="0" w:color="auto"/>
            </w:tcBorders>
            <w:noWrap/>
            <w:vAlign w:val="center"/>
          </w:tcPr>
          <w:p w14:paraId="17EFBC0B" w14:textId="77777777" w:rsidR="00C66EF2" w:rsidRPr="007376BB" w:rsidRDefault="00C66EF2" w:rsidP="00BD579F">
            <w:pPr>
              <w:jc w:val="right"/>
              <w:rPr>
                <w:color w:val="000000"/>
                <w:sz w:val="22"/>
                <w:szCs w:val="22"/>
              </w:rPr>
            </w:pPr>
            <w:r w:rsidRPr="007376BB">
              <w:rPr>
                <w:color w:val="000000"/>
                <w:sz w:val="22"/>
                <w:szCs w:val="22"/>
              </w:rPr>
              <w:t>0,00</w:t>
            </w:r>
          </w:p>
        </w:tc>
        <w:tc>
          <w:tcPr>
            <w:tcW w:w="1300" w:type="dxa"/>
            <w:tcBorders>
              <w:top w:val="nil"/>
              <w:left w:val="nil"/>
              <w:bottom w:val="nil"/>
              <w:right w:val="nil"/>
            </w:tcBorders>
            <w:noWrap/>
            <w:vAlign w:val="center"/>
            <w:hideMark/>
          </w:tcPr>
          <w:p w14:paraId="630DA8EB" w14:textId="77777777" w:rsidR="00C66EF2" w:rsidRPr="007376BB" w:rsidRDefault="00C66EF2" w:rsidP="00BD579F">
            <w:pPr>
              <w:jc w:val="center"/>
              <w:rPr>
                <w:color w:val="000000"/>
                <w:sz w:val="22"/>
                <w:szCs w:val="22"/>
              </w:rPr>
            </w:pPr>
          </w:p>
        </w:tc>
      </w:tr>
      <w:tr w:rsidR="00C66EF2" w:rsidRPr="007376BB" w14:paraId="3F7F765E" w14:textId="77777777" w:rsidTr="00BD579F">
        <w:trPr>
          <w:trHeight w:val="300"/>
        </w:trPr>
        <w:tc>
          <w:tcPr>
            <w:tcW w:w="960" w:type="dxa"/>
            <w:tcBorders>
              <w:top w:val="nil"/>
              <w:left w:val="single" w:sz="4" w:space="0" w:color="auto"/>
              <w:bottom w:val="single" w:sz="4" w:space="0" w:color="auto"/>
              <w:right w:val="single" w:sz="4" w:space="0" w:color="auto"/>
            </w:tcBorders>
            <w:noWrap/>
            <w:vAlign w:val="center"/>
            <w:hideMark/>
          </w:tcPr>
          <w:p w14:paraId="51A3D4D9" w14:textId="77777777" w:rsidR="00C66EF2" w:rsidRPr="007376BB" w:rsidRDefault="00C66EF2" w:rsidP="00BD579F">
            <w:pPr>
              <w:jc w:val="center"/>
              <w:rPr>
                <w:b/>
                <w:bCs/>
                <w:color w:val="000000"/>
                <w:sz w:val="22"/>
                <w:szCs w:val="22"/>
              </w:rPr>
            </w:pPr>
            <w:r w:rsidRPr="007376BB">
              <w:rPr>
                <w:b/>
                <w:bCs/>
                <w:color w:val="000000"/>
                <w:sz w:val="22"/>
                <w:szCs w:val="22"/>
              </w:rPr>
              <w:t xml:space="preserve">2020 </w:t>
            </w:r>
          </w:p>
        </w:tc>
        <w:tc>
          <w:tcPr>
            <w:tcW w:w="1660" w:type="dxa"/>
            <w:tcBorders>
              <w:top w:val="nil"/>
              <w:left w:val="nil"/>
              <w:bottom w:val="single" w:sz="4" w:space="0" w:color="auto"/>
              <w:right w:val="single" w:sz="4" w:space="0" w:color="auto"/>
            </w:tcBorders>
            <w:noWrap/>
            <w:vAlign w:val="center"/>
          </w:tcPr>
          <w:p w14:paraId="1529684B" w14:textId="77777777" w:rsidR="00C66EF2" w:rsidRPr="007376BB" w:rsidRDefault="00C66EF2" w:rsidP="00BD579F">
            <w:pPr>
              <w:jc w:val="right"/>
              <w:rPr>
                <w:color w:val="000000"/>
                <w:sz w:val="22"/>
                <w:szCs w:val="22"/>
              </w:rPr>
            </w:pPr>
            <w:r w:rsidRPr="007376BB">
              <w:rPr>
                <w:color w:val="000000"/>
                <w:sz w:val="22"/>
                <w:szCs w:val="22"/>
              </w:rPr>
              <w:t>4 200 147,02</w:t>
            </w:r>
          </w:p>
        </w:tc>
        <w:tc>
          <w:tcPr>
            <w:tcW w:w="1560" w:type="dxa"/>
            <w:tcBorders>
              <w:top w:val="nil"/>
              <w:left w:val="nil"/>
              <w:bottom w:val="single" w:sz="4" w:space="0" w:color="auto"/>
              <w:right w:val="single" w:sz="4" w:space="0" w:color="auto"/>
            </w:tcBorders>
            <w:noWrap/>
            <w:vAlign w:val="center"/>
          </w:tcPr>
          <w:p w14:paraId="7092C874" w14:textId="77777777" w:rsidR="00C66EF2" w:rsidRPr="007376BB" w:rsidRDefault="00C66EF2" w:rsidP="00BD579F">
            <w:pPr>
              <w:jc w:val="right"/>
              <w:rPr>
                <w:color w:val="000000"/>
                <w:sz w:val="22"/>
                <w:szCs w:val="22"/>
              </w:rPr>
            </w:pPr>
            <w:r w:rsidRPr="007376BB">
              <w:rPr>
                <w:color w:val="000000"/>
                <w:sz w:val="22"/>
                <w:szCs w:val="22"/>
              </w:rPr>
              <w:t>5 560 326,84</w:t>
            </w:r>
          </w:p>
        </w:tc>
        <w:tc>
          <w:tcPr>
            <w:tcW w:w="1440" w:type="dxa"/>
            <w:tcBorders>
              <w:top w:val="nil"/>
              <w:left w:val="nil"/>
              <w:bottom w:val="single" w:sz="4" w:space="0" w:color="auto"/>
              <w:right w:val="single" w:sz="4" w:space="0" w:color="auto"/>
            </w:tcBorders>
            <w:noWrap/>
            <w:vAlign w:val="center"/>
          </w:tcPr>
          <w:p w14:paraId="4A2107B8" w14:textId="77777777" w:rsidR="00C66EF2" w:rsidRPr="007376BB" w:rsidRDefault="00C66EF2" w:rsidP="00BD579F">
            <w:pPr>
              <w:jc w:val="right"/>
              <w:rPr>
                <w:color w:val="FF0000"/>
                <w:sz w:val="22"/>
                <w:szCs w:val="22"/>
              </w:rPr>
            </w:pPr>
            <w:r w:rsidRPr="007376BB">
              <w:rPr>
                <w:color w:val="FF0000"/>
                <w:sz w:val="22"/>
                <w:szCs w:val="22"/>
              </w:rPr>
              <w:t>-1 360 179,82</w:t>
            </w:r>
          </w:p>
        </w:tc>
        <w:tc>
          <w:tcPr>
            <w:tcW w:w="2035" w:type="dxa"/>
            <w:tcBorders>
              <w:top w:val="nil"/>
              <w:left w:val="nil"/>
              <w:bottom w:val="single" w:sz="4" w:space="0" w:color="auto"/>
              <w:right w:val="single" w:sz="4" w:space="0" w:color="auto"/>
            </w:tcBorders>
            <w:noWrap/>
            <w:vAlign w:val="center"/>
          </w:tcPr>
          <w:p w14:paraId="7032082A" w14:textId="77777777" w:rsidR="00C66EF2" w:rsidRPr="007376BB" w:rsidRDefault="00C66EF2" w:rsidP="00BD579F">
            <w:pPr>
              <w:jc w:val="right"/>
              <w:rPr>
                <w:color w:val="000000"/>
                <w:sz w:val="22"/>
                <w:szCs w:val="22"/>
              </w:rPr>
            </w:pPr>
            <w:r w:rsidRPr="007376BB">
              <w:rPr>
                <w:color w:val="000000"/>
                <w:sz w:val="22"/>
                <w:szCs w:val="22"/>
              </w:rPr>
              <w:t>787 535,23</w:t>
            </w:r>
          </w:p>
        </w:tc>
        <w:tc>
          <w:tcPr>
            <w:tcW w:w="1846" w:type="dxa"/>
            <w:tcBorders>
              <w:top w:val="nil"/>
              <w:left w:val="nil"/>
              <w:bottom w:val="single" w:sz="4" w:space="0" w:color="auto"/>
              <w:right w:val="single" w:sz="4" w:space="0" w:color="auto"/>
            </w:tcBorders>
            <w:noWrap/>
            <w:vAlign w:val="center"/>
          </w:tcPr>
          <w:p w14:paraId="4A7029CB" w14:textId="77777777" w:rsidR="00C66EF2" w:rsidRPr="007376BB" w:rsidRDefault="00C66EF2" w:rsidP="00BD579F">
            <w:pPr>
              <w:jc w:val="right"/>
              <w:rPr>
                <w:color w:val="000000"/>
                <w:sz w:val="22"/>
                <w:szCs w:val="22"/>
              </w:rPr>
            </w:pPr>
            <w:r w:rsidRPr="007376BB">
              <w:rPr>
                <w:color w:val="000000"/>
                <w:sz w:val="22"/>
                <w:szCs w:val="22"/>
              </w:rPr>
              <w:t>0,00</w:t>
            </w:r>
          </w:p>
        </w:tc>
        <w:tc>
          <w:tcPr>
            <w:tcW w:w="1300" w:type="dxa"/>
            <w:tcBorders>
              <w:top w:val="nil"/>
              <w:left w:val="nil"/>
              <w:bottom w:val="nil"/>
              <w:right w:val="nil"/>
            </w:tcBorders>
            <w:noWrap/>
            <w:vAlign w:val="center"/>
            <w:hideMark/>
          </w:tcPr>
          <w:p w14:paraId="4C00385F" w14:textId="77777777" w:rsidR="00C66EF2" w:rsidRPr="007376BB" w:rsidRDefault="00C66EF2" w:rsidP="00BD579F">
            <w:pPr>
              <w:jc w:val="center"/>
              <w:rPr>
                <w:color w:val="000000"/>
                <w:sz w:val="22"/>
                <w:szCs w:val="22"/>
              </w:rPr>
            </w:pPr>
          </w:p>
        </w:tc>
      </w:tr>
      <w:tr w:rsidR="00C66EF2" w:rsidRPr="007376BB" w14:paraId="5B09FEC3" w14:textId="77777777" w:rsidTr="00BD579F">
        <w:trPr>
          <w:trHeight w:val="300"/>
        </w:trPr>
        <w:tc>
          <w:tcPr>
            <w:tcW w:w="960" w:type="dxa"/>
            <w:tcBorders>
              <w:top w:val="nil"/>
              <w:left w:val="single" w:sz="4" w:space="0" w:color="auto"/>
              <w:bottom w:val="single" w:sz="4" w:space="0" w:color="auto"/>
              <w:right w:val="single" w:sz="4" w:space="0" w:color="auto"/>
            </w:tcBorders>
            <w:noWrap/>
            <w:vAlign w:val="center"/>
            <w:hideMark/>
          </w:tcPr>
          <w:p w14:paraId="17ECD688" w14:textId="77777777" w:rsidR="00C66EF2" w:rsidRPr="007376BB" w:rsidRDefault="00C66EF2" w:rsidP="00BD579F">
            <w:pPr>
              <w:jc w:val="center"/>
              <w:rPr>
                <w:b/>
                <w:bCs/>
                <w:color w:val="000000"/>
                <w:sz w:val="22"/>
                <w:szCs w:val="22"/>
              </w:rPr>
            </w:pPr>
            <w:r w:rsidRPr="007376BB">
              <w:rPr>
                <w:b/>
                <w:bCs/>
                <w:color w:val="000000"/>
                <w:sz w:val="22"/>
                <w:szCs w:val="22"/>
              </w:rPr>
              <w:t xml:space="preserve">2021 </w:t>
            </w:r>
          </w:p>
        </w:tc>
        <w:tc>
          <w:tcPr>
            <w:tcW w:w="1660" w:type="dxa"/>
            <w:tcBorders>
              <w:top w:val="nil"/>
              <w:left w:val="nil"/>
              <w:bottom w:val="single" w:sz="4" w:space="0" w:color="auto"/>
              <w:right w:val="single" w:sz="4" w:space="0" w:color="auto"/>
            </w:tcBorders>
            <w:noWrap/>
            <w:vAlign w:val="center"/>
          </w:tcPr>
          <w:p w14:paraId="73EEE5D6" w14:textId="77777777" w:rsidR="00C66EF2" w:rsidRPr="007376BB" w:rsidRDefault="00C66EF2" w:rsidP="00BD579F">
            <w:pPr>
              <w:jc w:val="right"/>
              <w:rPr>
                <w:color w:val="000000"/>
                <w:sz w:val="22"/>
                <w:szCs w:val="22"/>
              </w:rPr>
            </w:pPr>
            <w:r w:rsidRPr="007376BB">
              <w:rPr>
                <w:color w:val="000000"/>
                <w:sz w:val="22"/>
                <w:szCs w:val="22"/>
              </w:rPr>
              <w:t>5 584 136,95</w:t>
            </w:r>
          </w:p>
        </w:tc>
        <w:tc>
          <w:tcPr>
            <w:tcW w:w="1560" w:type="dxa"/>
            <w:tcBorders>
              <w:top w:val="nil"/>
              <w:left w:val="nil"/>
              <w:bottom w:val="single" w:sz="4" w:space="0" w:color="auto"/>
              <w:right w:val="single" w:sz="4" w:space="0" w:color="auto"/>
            </w:tcBorders>
            <w:noWrap/>
            <w:vAlign w:val="center"/>
          </w:tcPr>
          <w:p w14:paraId="2EF4390E" w14:textId="77777777" w:rsidR="00C66EF2" w:rsidRPr="007376BB" w:rsidRDefault="00C66EF2" w:rsidP="00BD579F">
            <w:pPr>
              <w:jc w:val="right"/>
              <w:rPr>
                <w:color w:val="000000"/>
                <w:sz w:val="22"/>
                <w:szCs w:val="22"/>
              </w:rPr>
            </w:pPr>
            <w:r w:rsidRPr="007376BB">
              <w:rPr>
                <w:color w:val="000000"/>
                <w:sz w:val="22"/>
                <w:szCs w:val="22"/>
              </w:rPr>
              <w:t>6 802 903,89</w:t>
            </w:r>
          </w:p>
        </w:tc>
        <w:tc>
          <w:tcPr>
            <w:tcW w:w="1440" w:type="dxa"/>
            <w:tcBorders>
              <w:top w:val="nil"/>
              <w:left w:val="nil"/>
              <w:bottom w:val="single" w:sz="4" w:space="0" w:color="auto"/>
              <w:right w:val="single" w:sz="4" w:space="0" w:color="auto"/>
            </w:tcBorders>
            <w:noWrap/>
            <w:vAlign w:val="center"/>
          </w:tcPr>
          <w:p w14:paraId="6A3DA0BB" w14:textId="77777777" w:rsidR="00C66EF2" w:rsidRPr="007376BB" w:rsidRDefault="00C66EF2" w:rsidP="00BD579F">
            <w:pPr>
              <w:jc w:val="right"/>
              <w:rPr>
                <w:color w:val="FF0000"/>
                <w:sz w:val="22"/>
                <w:szCs w:val="22"/>
              </w:rPr>
            </w:pPr>
            <w:r w:rsidRPr="007376BB">
              <w:rPr>
                <w:color w:val="FF0000"/>
                <w:sz w:val="22"/>
                <w:szCs w:val="22"/>
              </w:rPr>
              <w:t>-1 218 766,94</w:t>
            </w:r>
          </w:p>
        </w:tc>
        <w:tc>
          <w:tcPr>
            <w:tcW w:w="2035" w:type="dxa"/>
            <w:tcBorders>
              <w:top w:val="nil"/>
              <w:left w:val="nil"/>
              <w:bottom w:val="single" w:sz="4" w:space="0" w:color="auto"/>
              <w:right w:val="single" w:sz="4" w:space="0" w:color="auto"/>
            </w:tcBorders>
            <w:noWrap/>
            <w:vAlign w:val="center"/>
          </w:tcPr>
          <w:p w14:paraId="594C0D2F" w14:textId="77777777" w:rsidR="00C66EF2" w:rsidRPr="007376BB" w:rsidRDefault="00C66EF2" w:rsidP="00BD579F">
            <w:pPr>
              <w:jc w:val="right"/>
              <w:rPr>
                <w:color w:val="000000"/>
                <w:sz w:val="22"/>
                <w:szCs w:val="22"/>
              </w:rPr>
            </w:pPr>
            <w:r w:rsidRPr="007376BB">
              <w:rPr>
                <w:color w:val="000000"/>
                <w:sz w:val="22"/>
                <w:szCs w:val="22"/>
              </w:rPr>
              <w:t>1 042 388,12</w:t>
            </w:r>
          </w:p>
        </w:tc>
        <w:tc>
          <w:tcPr>
            <w:tcW w:w="1846" w:type="dxa"/>
            <w:tcBorders>
              <w:top w:val="nil"/>
              <w:left w:val="nil"/>
              <w:bottom w:val="single" w:sz="4" w:space="0" w:color="auto"/>
              <w:right w:val="single" w:sz="4" w:space="0" w:color="auto"/>
            </w:tcBorders>
            <w:noWrap/>
            <w:vAlign w:val="center"/>
          </w:tcPr>
          <w:p w14:paraId="55A2A974" w14:textId="77777777" w:rsidR="00C66EF2" w:rsidRPr="007376BB" w:rsidRDefault="00C66EF2" w:rsidP="00BD579F">
            <w:pPr>
              <w:jc w:val="right"/>
              <w:rPr>
                <w:color w:val="000000"/>
                <w:sz w:val="22"/>
                <w:szCs w:val="22"/>
              </w:rPr>
            </w:pPr>
            <w:r w:rsidRPr="007376BB">
              <w:rPr>
                <w:color w:val="000000"/>
                <w:sz w:val="22"/>
                <w:szCs w:val="22"/>
              </w:rPr>
              <w:t>0,00</w:t>
            </w:r>
          </w:p>
        </w:tc>
        <w:tc>
          <w:tcPr>
            <w:tcW w:w="1300" w:type="dxa"/>
            <w:tcBorders>
              <w:top w:val="nil"/>
              <w:left w:val="nil"/>
              <w:bottom w:val="nil"/>
              <w:right w:val="nil"/>
            </w:tcBorders>
            <w:noWrap/>
            <w:vAlign w:val="center"/>
            <w:hideMark/>
          </w:tcPr>
          <w:p w14:paraId="5C4B97C3" w14:textId="77777777" w:rsidR="00C66EF2" w:rsidRPr="007376BB" w:rsidRDefault="00C66EF2" w:rsidP="00BD579F">
            <w:pPr>
              <w:jc w:val="center"/>
              <w:rPr>
                <w:color w:val="000000"/>
                <w:sz w:val="22"/>
                <w:szCs w:val="22"/>
              </w:rPr>
            </w:pPr>
          </w:p>
        </w:tc>
      </w:tr>
      <w:tr w:rsidR="00C66EF2" w:rsidRPr="007376BB" w14:paraId="760EB8C2" w14:textId="77777777" w:rsidTr="00BD579F">
        <w:trPr>
          <w:trHeight w:val="300"/>
        </w:trPr>
        <w:tc>
          <w:tcPr>
            <w:tcW w:w="960" w:type="dxa"/>
            <w:tcBorders>
              <w:top w:val="nil"/>
              <w:left w:val="single" w:sz="4" w:space="0" w:color="auto"/>
              <w:bottom w:val="single" w:sz="4" w:space="0" w:color="auto"/>
              <w:right w:val="single" w:sz="4" w:space="0" w:color="auto"/>
            </w:tcBorders>
            <w:noWrap/>
            <w:vAlign w:val="center"/>
            <w:hideMark/>
          </w:tcPr>
          <w:p w14:paraId="297F6066" w14:textId="77777777" w:rsidR="00C66EF2" w:rsidRPr="007376BB" w:rsidRDefault="00C66EF2" w:rsidP="00BD579F">
            <w:pPr>
              <w:jc w:val="center"/>
              <w:rPr>
                <w:b/>
                <w:bCs/>
                <w:color w:val="000000"/>
                <w:sz w:val="22"/>
                <w:szCs w:val="22"/>
              </w:rPr>
            </w:pPr>
            <w:r w:rsidRPr="007376BB">
              <w:rPr>
                <w:b/>
                <w:bCs/>
                <w:color w:val="000000"/>
                <w:sz w:val="22"/>
                <w:szCs w:val="22"/>
              </w:rPr>
              <w:t xml:space="preserve">2022 </w:t>
            </w:r>
          </w:p>
        </w:tc>
        <w:tc>
          <w:tcPr>
            <w:tcW w:w="1660" w:type="dxa"/>
            <w:tcBorders>
              <w:top w:val="nil"/>
              <w:left w:val="nil"/>
              <w:bottom w:val="single" w:sz="4" w:space="0" w:color="auto"/>
              <w:right w:val="single" w:sz="4" w:space="0" w:color="auto"/>
            </w:tcBorders>
            <w:noWrap/>
            <w:vAlign w:val="center"/>
          </w:tcPr>
          <w:p w14:paraId="16A1EF91" w14:textId="77777777" w:rsidR="00C66EF2" w:rsidRPr="007376BB" w:rsidRDefault="00C66EF2" w:rsidP="00BD579F">
            <w:pPr>
              <w:jc w:val="right"/>
              <w:rPr>
                <w:color w:val="000000"/>
                <w:sz w:val="22"/>
                <w:szCs w:val="22"/>
              </w:rPr>
            </w:pPr>
            <w:r w:rsidRPr="007376BB">
              <w:rPr>
                <w:color w:val="000000"/>
                <w:sz w:val="22"/>
                <w:szCs w:val="22"/>
              </w:rPr>
              <w:t>6 400 179,88</w:t>
            </w:r>
          </w:p>
        </w:tc>
        <w:tc>
          <w:tcPr>
            <w:tcW w:w="1560" w:type="dxa"/>
            <w:tcBorders>
              <w:top w:val="nil"/>
              <w:left w:val="nil"/>
              <w:bottom w:val="single" w:sz="4" w:space="0" w:color="auto"/>
              <w:right w:val="single" w:sz="4" w:space="0" w:color="auto"/>
            </w:tcBorders>
            <w:noWrap/>
            <w:vAlign w:val="center"/>
          </w:tcPr>
          <w:p w14:paraId="5D703E3A" w14:textId="77777777" w:rsidR="00C66EF2" w:rsidRPr="007376BB" w:rsidRDefault="00C66EF2" w:rsidP="00BD579F">
            <w:pPr>
              <w:jc w:val="right"/>
              <w:rPr>
                <w:color w:val="000000"/>
                <w:sz w:val="22"/>
                <w:szCs w:val="22"/>
              </w:rPr>
            </w:pPr>
            <w:r w:rsidRPr="007376BB">
              <w:rPr>
                <w:color w:val="000000"/>
                <w:sz w:val="22"/>
                <w:szCs w:val="22"/>
              </w:rPr>
              <w:t>7 351 317,20</w:t>
            </w:r>
          </w:p>
        </w:tc>
        <w:tc>
          <w:tcPr>
            <w:tcW w:w="1440" w:type="dxa"/>
            <w:tcBorders>
              <w:top w:val="nil"/>
              <w:left w:val="nil"/>
              <w:bottom w:val="single" w:sz="4" w:space="0" w:color="auto"/>
              <w:right w:val="single" w:sz="4" w:space="0" w:color="auto"/>
            </w:tcBorders>
            <w:noWrap/>
            <w:vAlign w:val="center"/>
          </w:tcPr>
          <w:p w14:paraId="36102BE2" w14:textId="77777777" w:rsidR="00C66EF2" w:rsidRPr="007376BB" w:rsidRDefault="00C66EF2" w:rsidP="00BD579F">
            <w:pPr>
              <w:jc w:val="right"/>
              <w:rPr>
                <w:color w:val="FF0000"/>
                <w:sz w:val="22"/>
                <w:szCs w:val="22"/>
              </w:rPr>
            </w:pPr>
            <w:r w:rsidRPr="007376BB">
              <w:rPr>
                <w:color w:val="FF0000"/>
                <w:sz w:val="22"/>
                <w:szCs w:val="22"/>
              </w:rPr>
              <w:t>-951 137,32</w:t>
            </w:r>
          </w:p>
        </w:tc>
        <w:tc>
          <w:tcPr>
            <w:tcW w:w="2035" w:type="dxa"/>
            <w:tcBorders>
              <w:top w:val="nil"/>
              <w:left w:val="nil"/>
              <w:bottom w:val="single" w:sz="4" w:space="0" w:color="auto"/>
              <w:right w:val="single" w:sz="4" w:space="0" w:color="auto"/>
            </w:tcBorders>
            <w:noWrap/>
            <w:vAlign w:val="center"/>
          </w:tcPr>
          <w:p w14:paraId="25705DC3" w14:textId="77777777" w:rsidR="00C66EF2" w:rsidRPr="007376BB" w:rsidRDefault="00C66EF2" w:rsidP="00BD579F">
            <w:pPr>
              <w:jc w:val="right"/>
              <w:rPr>
                <w:color w:val="000000"/>
                <w:sz w:val="22"/>
                <w:szCs w:val="22"/>
              </w:rPr>
            </w:pPr>
            <w:r w:rsidRPr="007376BB">
              <w:rPr>
                <w:color w:val="000000"/>
                <w:sz w:val="22"/>
                <w:szCs w:val="22"/>
              </w:rPr>
              <w:t>1 284 043,67</w:t>
            </w:r>
          </w:p>
        </w:tc>
        <w:tc>
          <w:tcPr>
            <w:tcW w:w="1846" w:type="dxa"/>
            <w:tcBorders>
              <w:top w:val="nil"/>
              <w:left w:val="nil"/>
              <w:bottom w:val="single" w:sz="4" w:space="0" w:color="auto"/>
              <w:right w:val="single" w:sz="4" w:space="0" w:color="auto"/>
            </w:tcBorders>
            <w:noWrap/>
            <w:vAlign w:val="center"/>
          </w:tcPr>
          <w:p w14:paraId="62C9C174" w14:textId="77777777" w:rsidR="00C66EF2" w:rsidRPr="007376BB" w:rsidRDefault="00C66EF2" w:rsidP="00BD579F">
            <w:pPr>
              <w:jc w:val="right"/>
              <w:rPr>
                <w:color w:val="000000"/>
                <w:sz w:val="22"/>
                <w:szCs w:val="22"/>
              </w:rPr>
            </w:pPr>
            <w:r w:rsidRPr="007376BB">
              <w:rPr>
                <w:color w:val="000000"/>
                <w:sz w:val="22"/>
                <w:szCs w:val="22"/>
              </w:rPr>
              <w:t>0,00</w:t>
            </w:r>
          </w:p>
        </w:tc>
        <w:tc>
          <w:tcPr>
            <w:tcW w:w="1300" w:type="dxa"/>
            <w:tcBorders>
              <w:top w:val="nil"/>
              <w:left w:val="nil"/>
              <w:bottom w:val="nil"/>
              <w:right w:val="nil"/>
            </w:tcBorders>
            <w:noWrap/>
            <w:vAlign w:val="center"/>
            <w:hideMark/>
          </w:tcPr>
          <w:p w14:paraId="710F6125" w14:textId="77777777" w:rsidR="00C66EF2" w:rsidRPr="007376BB" w:rsidRDefault="00C66EF2" w:rsidP="00BD579F">
            <w:pPr>
              <w:jc w:val="center"/>
              <w:rPr>
                <w:color w:val="000000"/>
                <w:sz w:val="22"/>
                <w:szCs w:val="22"/>
              </w:rPr>
            </w:pPr>
          </w:p>
        </w:tc>
      </w:tr>
      <w:tr w:rsidR="00C66EF2" w:rsidRPr="007376BB" w14:paraId="3104B724" w14:textId="77777777" w:rsidTr="00BD579F">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DD2CF1B" w14:textId="77777777" w:rsidR="00C66EF2" w:rsidRPr="007376BB" w:rsidRDefault="00C66EF2" w:rsidP="00BD579F">
            <w:pPr>
              <w:jc w:val="center"/>
              <w:rPr>
                <w:b/>
                <w:bCs/>
                <w:sz w:val="22"/>
                <w:szCs w:val="22"/>
              </w:rPr>
            </w:pPr>
            <w:r w:rsidRPr="007376BB">
              <w:rPr>
                <w:b/>
                <w:bCs/>
                <w:sz w:val="22"/>
                <w:szCs w:val="22"/>
              </w:rPr>
              <w:t xml:space="preserve">2023 </w:t>
            </w:r>
          </w:p>
        </w:tc>
        <w:tc>
          <w:tcPr>
            <w:tcW w:w="1660" w:type="dxa"/>
            <w:tcBorders>
              <w:top w:val="single" w:sz="4" w:space="0" w:color="auto"/>
              <w:left w:val="nil"/>
              <w:bottom w:val="single" w:sz="4" w:space="0" w:color="auto"/>
              <w:right w:val="single" w:sz="4" w:space="0" w:color="auto"/>
            </w:tcBorders>
            <w:noWrap/>
            <w:vAlign w:val="center"/>
          </w:tcPr>
          <w:p w14:paraId="0B60168E" w14:textId="77777777" w:rsidR="00C66EF2" w:rsidRPr="007376BB" w:rsidRDefault="00C66EF2" w:rsidP="00BD579F">
            <w:pPr>
              <w:jc w:val="right"/>
              <w:rPr>
                <w:sz w:val="22"/>
                <w:szCs w:val="22"/>
              </w:rPr>
            </w:pPr>
            <w:r w:rsidRPr="007376BB">
              <w:rPr>
                <w:sz w:val="22"/>
                <w:szCs w:val="22"/>
              </w:rPr>
              <w:t>8 329 747,58</w:t>
            </w:r>
          </w:p>
        </w:tc>
        <w:tc>
          <w:tcPr>
            <w:tcW w:w="1560" w:type="dxa"/>
            <w:tcBorders>
              <w:top w:val="single" w:sz="4" w:space="0" w:color="auto"/>
              <w:left w:val="nil"/>
              <w:bottom w:val="single" w:sz="4" w:space="0" w:color="auto"/>
              <w:right w:val="single" w:sz="4" w:space="0" w:color="auto"/>
            </w:tcBorders>
            <w:noWrap/>
            <w:vAlign w:val="center"/>
          </w:tcPr>
          <w:p w14:paraId="004DED9A" w14:textId="77777777" w:rsidR="00C66EF2" w:rsidRPr="007376BB" w:rsidRDefault="00C66EF2" w:rsidP="00BD579F">
            <w:pPr>
              <w:jc w:val="right"/>
              <w:rPr>
                <w:sz w:val="22"/>
                <w:szCs w:val="22"/>
              </w:rPr>
            </w:pPr>
            <w:r w:rsidRPr="007376BB">
              <w:rPr>
                <w:sz w:val="22"/>
                <w:szCs w:val="22"/>
              </w:rPr>
              <w:t>8 285 333,74</w:t>
            </w:r>
          </w:p>
        </w:tc>
        <w:tc>
          <w:tcPr>
            <w:tcW w:w="1440" w:type="dxa"/>
            <w:tcBorders>
              <w:top w:val="single" w:sz="4" w:space="0" w:color="auto"/>
              <w:left w:val="nil"/>
              <w:bottom w:val="single" w:sz="4" w:space="0" w:color="auto"/>
              <w:right w:val="single" w:sz="4" w:space="0" w:color="auto"/>
            </w:tcBorders>
            <w:noWrap/>
            <w:vAlign w:val="center"/>
          </w:tcPr>
          <w:p w14:paraId="48A0E045" w14:textId="77777777" w:rsidR="00C66EF2" w:rsidRPr="007376BB" w:rsidRDefault="00C66EF2" w:rsidP="00BD579F">
            <w:pPr>
              <w:jc w:val="right"/>
              <w:rPr>
                <w:sz w:val="22"/>
                <w:szCs w:val="22"/>
              </w:rPr>
            </w:pPr>
            <w:r w:rsidRPr="007376BB">
              <w:rPr>
                <w:sz w:val="22"/>
                <w:szCs w:val="22"/>
              </w:rPr>
              <w:t>44 413,84</w:t>
            </w:r>
          </w:p>
        </w:tc>
        <w:tc>
          <w:tcPr>
            <w:tcW w:w="2035" w:type="dxa"/>
            <w:tcBorders>
              <w:top w:val="single" w:sz="4" w:space="0" w:color="auto"/>
              <w:left w:val="nil"/>
              <w:bottom w:val="single" w:sz="4" w:space="0" w:color="auto"/>
              <w:right w:val="single" w:sz="4" w:space="0" w:color="auto"/>
            </w:tcBorders>
            <w:noWrap/>
            <w:vAlign w:val="center"/>
          </w:tcPr>
          <w:p w14:paraId="5EC8A12A" w14:textId="77777777" w:rsidR="00C66EF2" w:rsidRPr="007376BB" w:rsidRDefault="00C66EF2" w:rsidP="00BD579F">
            <w:pPr>
              <w:jc w:val="right"/>
              <w:rPr>
                <w:sz w:val="22"/>
                <w:szCs w:val="22"/>
              </w:rPr>
            </w:pPr>
            <w:r w:rsidRPr="007376BB">
              <w:rPr>
                <w:sz w:val="22"/>
                <w:szCs w:val="22"/>
              </w:rPr>
              <w:t>1 519 162,55</w:t>
            </w:r>
          </w:p>
        </w:tc>
        <w:tc>
          <w:tcPr>
            <w:tcW w:w="1846" w:type="dxa"/>
            <w:tcBorders>
              <w:top w:val="single" w:sz="4" w:space="0" w:color="auto"/>
              <w:left w:val="nil"/>
              <w:bottom w:val="single" w:sz="4" w:space="0" w:color="auto"/>
              <w:right w:val="single" w:sz="4" w:space="0" w:color="auto"/>
            </w:tcBorders>
            <w:noWrap/>
            <w:vAlign w:val="center"/>
          </w:tcPr>
          <w:p w14:paraId="51DBB846" w14:textId="77777777" w:rsidR="00C66EF2" w:rsidRPr="007376BB" w:rsidRDefault="00C66EF2" w:rsidP="00BD579F">
            <w:pPr>
              <w:jc w:val="right"/>
              <w:rPr>
                <w:sz w:val="22"/>
                <w:szCs w:val="22"/>
              </w:rPr>
            </w:pPr>
            <w:r w:rsidRPr="007376BB">
              <w:rPr>
                <w:sz w:val="22"/>
                <w:szCs w:val="22"/>
              </w:rPr>
              <w:t>657 763,77</w:t>
            </w:r>
          </w:p>
        </w:tc>
        <w:tc>
          <w:tcPr>
            <w:tcW w:w="1300" w:type="dxa"/>
            <w:tcBorders>
              <w:top w:val="nil"/>
              <w:left w:val="nil"/>
              <w:bottom w:val="nil"/>
              <w:right w:val="nil"/>
            </w:tcBorders>
            <w:noWrap/>
            <w:vAlign w:val="center"/>
            <w:hideMark/>
          </w:tcPr>
          <w:p w14:paraId="75394478" w14:textId="77777777" w:rsidR="00C66EF2" w:rsidRPr="007376BB" w:rsidRDefault="00C66EF2" w:rsidP="00BD579F">
            <w:pPr>
              <w:jc w:val="center"/>
              <w:rPr>
                <w:sz w:val="22"/>
                <w:szCs w:val="22"/>
              </w:rPr>
            </w:pPr>
          </w:p>
        </w:tc>
      </w:tr>
      <w:tr w:rsidR="00C66EF2" w:rsidRPr="00380E88" w14:paraId="26DD18D5" w14:textId="77777777" w:rsidTr="00BD579F">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14:paraId="1CF2AA2F" w14:textId="77777777" w:rsidR="00C66EF2" w:rsidRPr="007376BB" w:rsidRDefault="00C66EF2" w:rsidP="00BD579F">
            <w:pPr>
              <w:jc w:val="center"/>
              <w:rPr>
                <w:b/>
                <w:bCs/>
                <w:sz w:val="22"/>
                <w:szCs w:val="22"/>
              </w:rPr>
            </w:pPr>
            <w:r w:rsidRPr="007376BB">
              <w:rPr>
                <w:b/>
                <w:bCs/>
                <w:sz w:val="22"/>
                <w:szCs w:val="22"/>
              </w:rPr>
              <w:t>06.2024</w:t>
            </w:r>
          </w:p>
        </w:tc>
        <w:tc>
          <w:tcPr>
            <w:tcW w:w="1660" w:type="dxa"/>
            <w:tcBorders>
              <w:top w:val="single" w:sz="4" w:space="0" w:color="auto"/>
              <w:left w:val="nil"/>
              <w:bottom w:val="single" w:sz="4" w:space="0" w:color="auto"/>
              <w:right w:val="single" w:sz="4" w:space="0" w:color="auto"/>
            </w:tcBorders>
            <w:noWrap/>
            <w:vAlign w:val="center"/>
          </w:tcPr>
          <w:p w14:paraId="24779934" w14:textId="77777777" w:rsidR="00C66EF2" w:rsidRPr="007376BB" w:rsidRDefault="00C66EF2" w:rsidP="00BD579F">
            <w:pPr>
              <w:jc w:val="right"/>
              <w:rPr>
                <w:sz w:val="22"/>
                <w:szCs w:val="22"/>
              </w:rPr>
            </w:pPr>
            <w:r w:rsidRPr="007376BB">
              <w:rPr>
                <w:sz w:val="22"/>
                <w:szCs w:val="22"/>
              </w:rPr>
              <w:t>3 891 279,24</w:t>
            </w:r>
          </w:p>
        </w:tc>
        <w:tc>
          <w:tcPr>
            <w:tcW w:w="1560" w:type="dxa"/>
            <w:tcBorders>
              <w:top w:val="single" w:sz="4" w:space="0" w:color="auto"/>
              <w:left w:val="nil"/>
              <w:bottom w:val="single" w:sz="4" w:space="0" w:color="auto"/>
              <w:right w:val="single" w:sz="4" w:space="0" w:color="auto"/>
            </w:tcBorders>
            <w:noWrap/>
            <w:vAlign w:val="center"/>
          </w:tcPr>
          <w:p w14:paraId="1B3D2859" w14:textId="77777777" w:rsidR="00C66EF2" w:rsidRPr="007376BB" w:rsidRDefault="00C66EF2" w:rsidP="00BD579F">
            <w:pPr>
              <w:jc w:val="right"/>
              <w:rPr>
                <w:sz w:val="22"/>
                <w:szCs w:val="22"/>
              </w:rPr>
            </w:pPr>
            <w:r w:rsidRPr="007376BB">
              <w:rPr>
                <w:sz w:val="22"/>
                <w:szCs w:val="22"/>
              </w:rPr>
              <w:t>4 210 074,72</w:t>
            </w:r>
          </w:p>
        </w:tc>
        <w:tc>
          <w:tcPr>
            <w:tcW w:w="1440" w:type="dxa"/>
            <w:tcBorders>
              <w:top w:val="single" w:sz="4" w:space="0" w:color="auto"/>
              <w:left w:val="nil"/>
              <w:bottom w:val="single" w:sz="4" w:space="0" w:color="auto"/>
              <w:right w:val="single" w:sz="4" w:space="0" w:color="auto"/>
            </w:tcBorders>
            <w:noWrap/>
            <w:vAlign w:val="center"/>
          </w:tcPr>
          <w:p w14:paraId="1441AA9D" w14:textId="77777777" w:rsidR="00C66EF2" w:rsidRPr="007376BB" w:rsidRDefault="00C66EF2" w:rsidP="00BD579F">
            <w:pPr>
              <w:jc w:val="right"/>
              <w:rPr>
                <w:color w:val="FF0000"/>
                <w:sz w:val="22"/>
                <w:szCs w:val="22"/>
              </w:rPr>
            </w:pPr>
            <w:r w:rsidRPr="007376BB">
              <w:rPr>
                <w:color w:val="FF0000"/>
                <w:sz w:val="22"/>
                <w:szCs w:val="22"/>
              </w:rPr>
              <w:t>-318 795,48</w:t>
            </w:r>
          </w:p>
        </w:tc>
        <w:tc>
          <w:tcPr>
            <w:tcW w:w="2035" w:type="dxa"/>
            <w:tcBorders>
              <w:top w:val="single" w:sz="4" w:space="0" w:color="auto"/>
              <w:left w:val="nil"/>
              <w:bottom w:val="single" w:sz="4" w:space="0" w:color="auto"/>
              <w:right w:val="single" w:sz="4" w:space="0" w:color="auto"/>
            </w:tcBorders>
            <w:noWrap/>
            <w:vAlign w:val="center"/>
          </w:tcPr>
          <w:p w14:paraId="363AF911" w14:textId="77777777" w:rsidR="00C66EF2" w:rsidRPr="007376BB" w:rsidRDefault="00C66EF2" w:rsidP="00BD579F">
            <w:pPr>
              <w:jc w:val="right"/>
              <w:rPr>
                <w:sz w:val="22"/>
                <w:szCs w:val="22"/>
              </w:rPr>
            </w:pPr>
            <w:r w:rsidRPr="007376BB">
              <w:rPr>
                <w:sz w:val="22"/>
                <w:szCs w:val="22"/>
              </w:rPr>
              <w:t>1 338 927,58</w:t>
            </w:r>
          </w:p>
        </w:tc>
        <w:tc>
          <w:tcPr>
            <w:tcW w:w="1846" w:type="dxa"/>
            <w:tcBorders>
              <w:top w:val="single" w:sz="4" w:space="0" w:color="auto"/>
              <w:left w:val="nil"/>
              <w:bottom w:val="single" w:sz="4" w:space="0" w:color="auto"/>
              <w:right w:val="single" w:sz="4" w:space="0" w:color="auto"/>
            </w:tcBorders>
            <w:noWrap/>
            <w:vAlign w:val="center"/>
          </w:tcPr>
          <w:p w14:paraId="0F71C537" w14:textId="77777777" w:rsidR="00C66EF2" w:rsidRPr="007376BB" w:rsidRDefault="00C66EF2" w:rsidP="00BD579F">
            <w:pPr>
              <w:jc w:val="right"/>
              <w:rPr>
                <w:sz w:val="22"/>
                <w:szCs w:val="22"/>
              </w:rPr>
            </w:pPr>
            <w:r w:rsidRPr="007376BB">
              <w:rPr>
                <w:sz w:val="22"/>
                <w:szCs w:val="22"/>
              </w:rPr>
              <w:t>626 776,77</w:t>
            </w:r>
          </w:p>
        </w:tc>
        <w:tc>
          <w:tcPr>
            <w:tcW w:w="1300" w:type="dxa"/>
            <w:tcBorders>
              <w:top w:val="nil"/>
              <w:left w:val="nil"/>
              <w:bottom w:val="nil"/>
              <w:right w:val="nil"/>
            </w:tcBorders>
            <w:noWrap/>
            <w:vAlign w:val="center"/>
          </w:tcPr>
          <w:p w14:paraId="1AA77FC3" w14:textId="77777777" w:rsidR="00C66EF2" w:rsidRPr="007376BB" w:rsidRDefault="00C66EF2" w:rsidP="00BD579F">
            <w:pPr>
              <w:jc w:val="center"/>
              <w:rPr>
                <w:sz w:val="22"/>
                <w:szCs w:val="22"/>
              </w:rPr>
            </w:pPr>
          </w:p>
        </w:tc>
      </w:tr>
    </w:tbl>
    <w:p w14:paraId="0B0E77AD" w14:textId="77777777" w:rsidR="00C66EF2" w:rsidRPr="00FE36ED" w:rsidRDefault="00C66EF2" w:rsidP="00C66EF2">
      <w:pPr>
        <w:jc w:val="both"/>
        <w:rPr>
          <w:b/>
          <w:bCs/>
          <w:sz w:val="24"/>
          <w:szCs w:val="24"/>
        </w:rPr>
      </w:pPr>
      <w:r w:rsidRPr="008B703D">
        <w:rPr>
          <w:b/>
          <w:bCs/>
          <w:sz w:val="24"/>
          <w:szCs w:val="24"/>
        </w:rPr>
        <w:t>WOMP w Toruniu</w:t>
      </w:r>
    </w:p>
    <w:tbl>
      <w:tblPr>
        <w:tblW w:w="12606" w:type="dxa"/>
        <w:tblInd w:w="-150" w:type="dxa"/>
        <w:tblLayout w:type="fixed"/>
        <w:tblCellMar>
          <w:left w:w="70" w:type="dxa"/>
          <w:right w:w="70" w:type="dxa"/>
        </w:tblCellMar>
        <w:tblLook w:val="0000" w:firstRow="0" w:lastRow="0" w:firstColumn="0" w:lastColumn="0" w:noHBand="0" w:noVBand="0"/>
      </w:tblPr>
      <w:tblGrid>
        <w:gridCol w:w="112"/>
        <w:gridCol w:w="1023"/>
        <w:gridCol w:w="1632"/>
        <w:gridCol w:w="1628"/>
        <w:gridCol w:w="1417"/>
        <w:gridCol w:w="2047"/>
        <w:gridCol w:w="1781"/>
        <w:gridCol w:w="1306"/>
        <w:gridCol w:w="1660"/>
      </w:tblGrid>
      <w:tr w:rsidR="00C66EF2" w:rsidRPr="008B703D" w14:paraId="7788F880" w14:textId="77777777" w:rsidTr="00BD579F">
        <w:trPr>
          <w:gridBefore w:val="1"/>
          <w:gridAfter w:val="2"/>
          <w:wBefore w:w="112" w:type="dxa"/>
          <w:wAfter w:w="2966" w:type="dxa"/>
          <w:trHeight w:val="871"/>
        </w:trPr>
        <w:tc>
          <w:tcPr>
            <w:tcW w:w="1023" w:type="dxa"/>
            <w:tcBorders>
              <w:top w:val="single" w:sz="6" w:space="0" w:color="auto"/>
              <w:left w:val="single" w:sz="6" w:space="0" w:color="auto"/>
              <w:bottom w:val="single" w:sz="6" w:space="0" w:color="auto"/>
              <w:right w:val="single" w:sz="6" w:space="0" w:color="auto"/>
            </w:tcBorders>
          </w:tcPr>
          <w:p w14:paraId="4511E896" w14:textId="77777777" w:rsidR="00C66EF2" w:rsidRPr="008B703D" w:rsidRDefault="00C66EF2" w:rsidP="00BD579F">
            <w:pPr>
              <w:autoSpaceDE w:val="0"/>
              <w:autoSpaceDN w:val="0"/>
              <w:adjustRightInd w:val="0"/>
              <w:ind w:right="65"/>
              <w:rPr>
                <w:color w:val="000000"/>
                <w:sz w:val="22"/>
                <w:szCs w:val="22"/>
                <w:lang w:eastAsia="en-US"/>
              </w:rPr>
            </w:pPr>
          </w:p>
          <w:p w14:paraId="5B1499EF" w14:textId="77777777" w:rsidR="00C66EF2" w:rsidRPr="008B703D" w:rsidRDefault="00C66EF2" w:rsidP="00BD579F">
            <w:pPr>
              <w:autoSpaceDE w:val="0"/>
              <w:autoSpaceDN w:val="0"/>
              <w:adjustRightInd w:val="0"/>
              <w:ind w:right="65"/>
              <w:jc w:val="center"/>
              <w:rPr>
                <w:b/>
                <w:bCs/>
                <w:color w:val="000000"/>
                <w:sz w:val="22"/>
                <w:szCs w:val="22"/>
                <w:lang w:eastAsia="en-US"/>
              </w:rPr>
            </w:pPr>
            <w:r w:rsidRPr="008B703D">
              <w:rPr>
                <w:b/>
                <w:bCs/>
                <w:color w:val="000000"/>
                <w:sz w:val="22"/>
                <w:szCs w:val="22"/>
                <w:lang w:eastAsia="en-US"/>
              </w:rPr>
              <w:t>Rok</w:t>
            </w:r>
          </w:p>
        </w:tc>
        <w:tc>
          <w:tcPr>
            <w:tcW w:w="1632" w:type="dxa"/>
            <w:tcBorders>
              <w:top w:val="single" w:sz="6" w:space="0" w:color="auto"/>
              <w:left w:val="single" w:sz="6" w:space="0" w:color="auto"/>
              <w:bottom w:val="single" w:sz="6" w:space="0" w:color="auto"/>
              <w:right w:val="single" w:sz="6" w:space="0" w:color="auto"/>
            </w:tcBorders>
          </w:tcPr>
          <w:p w14:paraId="40623EB1" w14:textId="77777777" w:rsidR="00C66EF2" w:rsidRPr="008B703D" w:rsidRDefault="00C66EF2" w:rsidP="00BD579F">
            <w:pPr>
              <w:autoSpaceDE w:val="0"/>
              <w:autoSpaceDN w:val="0"/>
              <w:adjustRightInd w:val="0"/>
              <w:jc w:val="center"/>
              <w:rPr>
                <w:b/>
                <w:bCs/>
                <w:color w:val="000000"/>
                <w:sz w:val="22"/>
                <w:szCs w:val="22"/>
                <w:lang w:eastAsia="en-US"/>
              </w:rPr>
            </w:pPr>
          </w:p>
          <w:p w14:paraId="140BD01D"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Przychody ogółem</w:t>
            </w:r>
            <w:r>
              <w:rPr>
                <w:b/>
                <w:bCs/>
                <w:color w:val="000000"/>
                <w:sz w:val="22"/>
                <w:szCs w:val="22"/>
                <w:lang w:eastAsia="en-US"/>
              </w:rPr>
              <w:t xml:space="preserve"> </w:t>
            </w:r>
            <w:r>
              <w:rPr>
                <w:b/>
                <w:bCs/>
                <w:color w:val="000000"/>
                <w:sz w:val="22"/>
                <w:szCs w:val="22"/>
              </w:rPr>
              <w:t>(zł)</w:t>
            </w:r>
          </w:p>
        </w:tc>
        <w:tc>
          <w:tcPr>
            <w:tcW w:w="1628" w:type="dxa"/>
            <w:tcBorders>
              <w:top w:val="single" w:sz="6" w:space="0" w:color="auto"/>
              <w:left w:val="single" w:sz="6" w:space="0" w:color="auto"/>
              <w:bottom w:val="single" w:sz="6" w:space="0" w:color="auto"/>
              <w:right w:val="single" w:sz="6" w:space="0" w:color="auto"/>
            </w:tcBorders>
          </w:tcPr>
          <w:p w14:paraId="243BAAC6" w14:textId="77777777" w:rsidR="00C66EF2" w:rsidRPr="008B703D" w:rsidRDefault="00C66EF2" w:rsidP="00BD579F">
            <w:pPr>
              <w:autoSpaceDE w:val="0"/>
              <w:autoSpaceDN w:val="0"/>
              <w:adjustRightInd w:val="0"/>
              <w:jc w:val="center"/>
              <w:rPr>
                <w:b/>
                <w:bCs/>
                <w:color w:val="000000"/>
                <w:sz w:val="22"/>
                <w:szCs w:val="22"/>
                <w:lang w:eastAsia="en-US"/>
              </w:rPr>
            </w:pPr>
          </w:p>
          <w:p w14:paraId="20133749"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Koszty ogółem</w:t>
            </w:r>
            <w:r>
              <w:rPr>
                <w:b/>
                <w:bCs/>
                <w:color w:val="000000"/>
                <w:sz w:val="22"/>
                <w:szCs w:val="22"/>
                <w:lang w:eastAsia="en-US"/>
              </w:rPr>
              <w:t xml:space="preserve"> </w:t>
            </w:r>
            <w:r>
              <w:rPr>
                <w:b/>
                <w:bCs/>
                <w:color w:val="000000"/>
                <w:sz w:val="22"/>
                <w:szCs w:val="22"/>
              </w:rPr>
              <w:t>(zł)</w:t>
            </w:r>
          </w:p>
        </w:tc>
        <w:tc>
          <w:tcPr>
            <w:tcW w:w="1417" w:type="dxa"/>
            <w:tcBorders>
              <w:top w:val="single" w:sz="6" w:space="0" w:color="auto"/>
              <w:left w:val="single" w:sz="6" w:space="0" w:color="auto"/>
              <w:bottom w:val="single" w:sz="6" w:space="0" w:color="auto"/>
              <w:right w:val="single" w:sz="6" w:space="0" w:color="auto"/>
            </w:tcBorders>
          </w:tcPr>
          <w:p w14:paraId="1C3CBEB1"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Wynik finansowy netto</w:t>
            </w:r>
            <w:r>
              <w:rPr>
                <w:b/>
                <w:bCs/>
                <w:color w:val="000000"/>
                <w:sz w:val="22"/>
                <w:szCs w:val="22"/>
                <w:lang w:eastAsia="en-US"/>
              </w:rPr>
              <w:t xml:space="preserve"> </w:t>
            </w:r>
            <w:r>
              <w:rPr>
                <w:b/>
                <w:bCs/>
                <w:color w:val="000000"/>
                <w:sz w:val="22"/>
                <w:szCs w:val="22"/>
              </w:rPr>
              <w:t>(zł)</w:t>
            </w:r>
          </w:p>
        </w:tc>
        <w:tc>
          <w:tcPr>
            <w:tcW w:w="2047" w:type="dxa"/>
            <w:tcBorders>
              <w:top w:val="single" w:sz="6" w:space="0" w:color="auto"/>
              <w:left w:val="single" w:sz="6" w:space="0" w:color="auto"/>
              <w:bottom w:val="single" w:sz="6" w:space="0" w:color="auto"/>
              <w:right w:val="single" w:sz="6" w:space="0" w:color="auto"/>
            </w:tcBorders>
          </w:tcPr>
          <w:p w14:paraId="616C579A" w14:textId="77777777" w:rsidR="00C66EF2" w:rsidRPr="008B703D" w:rsidRDefault="00C66EF2" w:rsidP="00BD579F">
            <w:pPr>
              <w:autoSpaceDE w:val="0"/>
              <w:autoSpaceDN w:val="0"/>
              <w:adjustRightInd w:val="0"/>
              <w:jc w:val="center"/>
              <w:rPr>
                <w:b/>
                <w:bCs/>
                <w:color w:val="000000"/>
                <w:sz w:val="22"/>
                <w:szCs w:val="22"/>
                <w:lang w:eastAsia="en-US"/>
              </w:rPr>
            </w:pPr>
          </w:p>
          <w:p w14:paraId="14699DD8"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Zobowiązania krótkoterminowe</w:t>
            </w:r>
            <w:r>
              <w:rPr>
                <w:b/>
                <w:bCs/>
                <w:color w:val="000000"/>
                <w:sz w:val="22"/>
                <w:szCs w:val="22"/>
                <w:lang w:eastAsia="en-US"/>
              </w:rPr>
              <w:t xml:space="preserve"> </w:t>
            </w:r>
            <w:r>
              <w:rPr>
                <w:b/>
                <w:bCs/>
                <w:color w:val="000000"/>
                <w:sz w:val="22"/>
                <w:szCs w:val="22"/>
              </w:rPr>
              <w:t>(zł)</w:t>
            </w:r>
          </w:p>
        </w:tc>
        <w:tc>
          <w:tcPr>
            <w:tcW w:w="1781" w:type="dxa"/>
            <w:tcBorders>
              <w:top w:val="single" w:sz="6" w:space="0" w:color="auto"/>
              <w:left w:val="single" w:sz="6" w:space="0" w:color="auto"/>
              <w:bottom w:val="single" w:sz="6" w:space="0" w:color="auto"/>
              <w:right w:val="single" w:sz="6" w:space="0" w:color="auto"/>
            </w:tcBorders>
          </w:tcPr>
          <w:p w14:paraId="32D9145A" w14:textId="77777777" w:rsidR="00C66EF2" w:rsidRPr="008B703D" w:rsidRDefault="00C66EF2" w:rsidP="00BD579F">
            <w:pPr>
              <w:autoSpaceDE w:val="0"/>
              <w:autoSpaceDN w:val="0"/>
              <w:adjustRightInd w:val="0"/>
              <w:jc w:val="center"/>
              <w:rPr>
                <w:b/>
                <w:bCs/>
                <w:color w:val="000000"/>
                <w:sz w:val="22"/>
                <w:szCs w:val="22"/>
                <w:lang w:eastAsia="en-US"/>
              </w:rPr>
            </w:pPr>
          </w:p>
          <w:p w14:paraId="4CEE92F7"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Zobowiązania wymagalne</w:t>
            </w:r>
            <w:r>
              <w:rPr>
                <w:b/>
                <w:bCs/>
                <w:color w:val="000000"/>
                <w:sz w:val="22"/>
                <w:szCs w:val="22"/>
                <w:lang w:eastAsia="en-US"/>
              </w:rPr>
              <w:t xml:space="preserve"> </w:t>
            </w:r>
            <w:r>
              <w:rPr>
                <w:b/>
                <w:bCs/>
                <w:color w:val="000000"/>
                <w:sz w:val="22"/>
                <w:szCs w:val="22"/>
              </w:rPr>
              <w:t>(zł)</w:t>
            </w:r>
          </w:p>
        </w:tc>
      </w:tr>
      <w:tr w:rsidR="00C66EF2" w:rsidRPr="008B703D" w14:paraId="3D60A3CC" w14:textId="77777777" w:rsidTr="00BD579F">
        <w:trPr>
          <w:gridBefore w:val="1"/>
          <w:gridAfter w:val="2"/>
          <w:wBefore w:w="112" w:type="dxa"/>
          <w:wAfter w:w="2966" w:type="dxa"/>
          <w:trHeight w:val="255"/>
        </w:trPr>
        <w:tc>
          <w:tcPr>
            <w:tcW w:w="9528" w:type="dxa"/>
            <w:gridSpan w:val="6"/>
            <w:tcBorders>
              <w:top w:val="single" w:sz="6" w:space="0" w:color="auto"/>
              <w:left w:val="single" w:sz="6" w:space="0" w:color="auto"/>
              <w:bottom w:val="single" w:sz="6" w:space="0" w:color="auto"/>
              <w:right w:val="single" w:sz="6" w:space="0" w:color="auto"/>
            </w:tcBorders>
          </w:tcPr>
          <w:p w14:paraId="5CB2407B"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w złotych</w:t>
            </w:r>
          </w:p>
        </w:tc>
      </w:tr>
      <w:tr w:rsidR="00C66EF2" w:rsidRPr="008B703D" w14:paraId="0E8D044D"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3F789F47"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 xml:space="preserve">2018 </w:t>
            </w:r>
          </w:p>
        </w:tc>
        <w:tc>
          <w:tcPr>
            <w:tcW w:w="1632" w:type="dxa"/>
            <w:tcBorders>
              <w:top w:val="single" w:sz="6" w:space="0" w:color="auto"/>
              <w:left w:val="single" w:sz="6" w:space="0" w:color="auto"/>
              <w:bottom w:val="single" w:sz="6" w:space="0" w:color="auto"/>
              <w:right w:val="single" w:sz="6" w:space="0" w:color="auto"/>
            </w:tcBorders>
            <w:vAlign w:val="center"/>
          </w:tcPr>
          <w:p w14:paraId="11833C4A"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9 505 132,15</w:t>
            </w:r>
          </w:p>
        </w:tc>
        <w:tc>
          <w:tcPr>
            <w:tcW w:w="1628" w:type="dxa"/>
            <w:tcBorders>
              <w:top w:val="single" w:sz="6" w:space="0" w:color="auto"/>
              <w:left w:val="single" w:sz="6" w:space="0" w:color="auto"/>
              <w:bottom w:val="single" w:sz="6" w:space="0" w:color="auto"/>
              <w:right w:val="single" w:sz="6" w:space="0" w:color="auto"/>
            </w:tcBorders>
            <w:vAlign w:val="center"/>
          </w:tcPr>
          <w:p w14:paraId="72ACA006"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9 920 241,05</w:t>
            </w:r>
          </w:p>
        </w:tc>
        <w:tc>
          <w:tcPr>
            <w:tcW w:w="1417" w:type="dxa"/>
            <w:tcBorders>
              <w:top w:val="single" w:sz="6" w:space="0" w:color="auto"/>
              <w:left w:val="single" w:sz="6" w:space="0" w:color="auto"/>
              <w:bottom w:val="single" w:sz="6" w:space="0" w:color="auto"/>
              <w:right w:val="single" w:sz="6" w:space="0" w:color="auto"/>
            </w:tcBorders>
            <w:vAlign w:val="center"/>
          </w:tcPr>
          <w:p w14:paraId="6383E869" w14:textId="77777777" w:rsidR="00C66EF2" w:rsidRPr="008B703D" w:rsidRDefault="00C66EF2" w:rsidP="00BD579F">
            <w:pPr>
              <w:autoSpaceDE w:val="0"/>
              <w:autoSpaceDN w:val="0"/>
              <w:adjustRightInd w:val="0"/>
              <w:jc w:val="right"/>
              <w:rPr>
                <w:color w:val="FF0000"/>
                <w:sz w:val="22"/>
                <w:szCs w:val="22"/>
                <w:lang w:eastAsia="en-US"/>
              </w:rPr>
            </w:pPr>
            <w:r w:rsidRPr="008B703D">
              <w:rPr>
                <w:color w:val="FF0000"/>
                <w:sz w:val="22"/>
                <w:szCs w:val="22"/>
                <w:lang w:eastAsia="en-US"/>
              </w:rPr>
              <w:t>-415 108,90</w:t>
            </w:r>
          </w:p>
        </w:tc>
        <w:tc>
          <w:tcPr>
            <w:tcW w:w="2047" w:type="dxa"/>
            <w:tcBorders>
              <w:top w:val="single" w:sz="6" w:space="0" w:color="auto"/>
              <w:left w:val="single" w:sz="6" w:space="0" w:color="auto"/>
              <w:bottom w:val="single" w:sz="6" w:space="0" w:color="auto"/>
              <w:right w:val="single" w:sz="6" w:space="0" w:color="auto"/>
            </w:tcBorders>
            <w:vAlign w:val="center"/>
          </w:tcPr>
          <w:p w14:paraId="5677E314"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945 429,94</w:t>
            </w:r>
          </w:p>
        </w:tc>
        <w:tc>
          <w:tcPr>
            <w:tcW w:w="1781" w:type="dxa"/>
            <w:tcBorders>
              <w:top w:val="single" w:sz="6" w:space="0" w:color="auto"/>
              <w:left w:val="single" w:sz="6" w:space="0" w:color="auto"/>
              <w:bottom w:val="single" w:sz="6" w:space="0" w:color="auto"/>
              <w:right w:val="single" w:sz="6" w:space="0" w:color="auto"/>
            </w:tcBorders>
            <w:vAlign w:val="center"/>
          </w:tcPr>
          <w:p w14:paraId="504F556D" w14:textId="77777777" w:rsidR="00C66EF2" w:rsidRPr="008B703D" w:rsidRDefault="00C66EF2" w:rsidP="00BD579F">
            <w:pPr>
              <w:autoSpaceDE w:val="0"/>
              <w:autoSpaceDN w:val="0"/>
              <w:adjustRightInd w:val="0"/>
              <w:jc w:val="right"/>
              <w:rPr>
                <w:color w:val="000000"/>
                <w:sz w:val="22"/>
                <w:szCs w:val="22"/>
                <w:lang w:eastAsia="en-US"/>
              </w:rPr>
            </w:pPr>
            <w:r w:rsidRPr="007376BB">
              <w:rPr>
                <w:color w:val="000000"/>
                <w:sz w:val="22"/>
                <w:szCs w:val="22"/>
              </w:rPr>
              <w:t>0,00</w:t>
            </w:r>
          </w:p>
        </w:tc>
      </w:tr>
      <w:tr w:rsidR="00C66EF2" w:rsidRPr="008B703D" w14:paraId="3BA9A90D"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52EABF4F"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 xml:space="preserve">2019 </w:t>
            </w:r>
          </w:p>
        </w:tc>
        <w:tc>
          <w:tcPr>
            <w:tcW w:w="1632" w:type="dxa"/>
            <w:tcBorders>
              <w:top w:val="single" w:sz="6" w:space="0" w:color="auto"/>
              <w:left w:val="single" w:sz="6" w:space="0" w:color="auto"/>
              <w:bottom w:val="single" w:sz="6" w:space="0" w:color="auto"/>
              <w:right w:val="single" w:sz="6" w:space="0" w:color="auto"/>
            </w:tcBorders>
            <w:vAlign w:val="center"/>
          </w:tcPr>
          <w:p w14:paraId="12BA2287"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7 372 884,29</w:t>
            </w:r>
          </w:p>
        </w:tc>
        <w:tc>
          <w:tcPr>
            <w:tcW w:w="1628" w:type="dxa"/>
            <w:tcBorders>
              <w:top w:val="single" w:sz="6" w:space="0" w:color="auto"/>
              <w:left w:val="single" w:sz="6" w:space="0" w:color="auto"/>
              <w:bottom w:val="single" w:sz="6" w:space="0" w:color="auto"/>
              <w:right w:val="single" w:sz="6" w:space="0" w:color="auto"/>
            </w:tcBorders>
            <w:vAlign w:val="center"/>
          </w:tcPr>
          <w:p w14:paraId="09CB4CF1"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8 285 66</w:t>
            </w:r>
            <w:r>
              <w:rPr>
                <w:color w:val="000000"/>
                <w:sz w:val="22"/>
                <w:szCs w:val="22"/>
                <w:lang w:eastAsia="en-US"/>
              </w:rPr>
              <w:t>5</w:t>
            </w:r>
            <w:r w:rsidRPr="008B703D">
              <w:rPr>
                <w:color w:val="000000"/>
                <w:sz w:val="22"/>
                <w:szCs w:val="22"/>
                <w:lang w:eastAsia="en-US"/>
              </w:rPr>
              <w:t>,47</w:t>
            </w:r>
          </w:p>
        </w:tc>
        <w:tc>
          <w:tcPr>
            <w:tcW w:w="1417" w:type="dxa"/>
            <w:tcBorders>
              <w:top w:val="single" w:sz="6" w:space="0" w:color="auto"/>
              <w:left w:val="single" w:sz="6" w:space="0" w:color="auto"/>
              <w:bottom w:val="single" w:sz="6" w:space="0" w:color="auto"/>
              <w:right w:val="single" w:sz="6" w:space="0" w:color="auto"/>
            </w:tcBorders>
            <w:vAlign w:val="center"/>
          </w:tcPr>
          <w:p w14:paraId="5753805B" w14:textId="77777777" w:rsidR="00C66EF2" w:rsidRPr="008B703D" w:rsidRDefault="00C66EF2" w:rsidP="00BD579F">
            <w:pPr>
              <w:autoSpaceDE w:val="0"/>
              <w:autoSpaceDN w:val="0"/>
              <w:adjustRightInd w:val="0"/>
              <w:jc w:val="right"/>
              <w:rPr>
                <w:color w:val="FF0000"/>
                <w:sz w:val="22"/>
                <w:szCs w:val="22"/>
                <w:lang w:eastAsia="en-US"/>
              </w:rPr>
            </w:pPr>
            <w:r w:rsidRPr="008B703D">
              <w:rPr>
                <w:color w:val="FF0000"/>
                <w:sz w:val="22"/>
                <w:szCs w:val="22"/>
                <w:lang w:eastAsia="en-US"/>
              </w:rPr>
              <w:t>-912 781,18</w:t>
            </w:r>
          </w:p>
        </w:tc>
        <w:tc>
          <w:tcPr>
            <w:tcW w:w="2047" w:type="dxa"/>
            <w:tcBorders>
              <w:top w:val="single" w:sz="6" w:space="0" w:color="auto"/>
              <w:left w:val="single" w:sz="6" w:space="0" w:color="auto"/>
              <w:bottom w:val="single" w:sz="6" w:space="0" w:color="auto"/>
              <w:right w:val="single" w:sz="6" w:space="0" w:color="auto"/>
            </w:tcBorders>
            <w:vAlign w:val="center"/>
          </w:tcPr>
          <w:p w14:paraId="397015D9"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940 090,21</w:t>
            </w:r>
          </w:p>
        </w:tc>
        <w:tc>
          <w:tcPr>
            <w:tcW w:w="1781" w:type="dxa"/>
            <w:tcBorders>
              <w:top w:val="single" w:sz="6" w:space="0" w:color="auto"/>
              <w:left w:val="single" w:sz="6" w:space="0" w:color="auto"/>
              <w:bottom w:val="single" w:sz="6" w:space="0" w:color="auto"/>
              <w:right w:val="single" w:sz="6" w:space="0" w:color="auto"/>
            </w:tcBorders>
            <w:vAlign w:val="center"/>
          </w:tcPr>
          <w:p w14:paraId="1C030A2A"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 xml:space="preserve">79 691,51 </w:t>
            </w:r>
          </w:p>
        </w:tc>
      </w:tr>
      <w:tr w:rsidR="00C66EF2" w:rsidRPr="008B703D" w14:paraId="1D405B4B"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76C72F9C"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 xml:space="preserve">2020 </w:t>
            </w:r>
          </w:p>
        </w:tc>
        <w:tc>
          <w:tcPr>
            <w:tcW w:w="1632" w:type="dxa"/>
            <w:tcBorders>
              <w:top w:val="single" w:sz="6" w:space="0" w:color="auto"/>
              <w:left w:val="single" w:sz="6" w:space="0" w:color="auto"/>
              <w:bottom w:val="single" w:sz="6" w:space="0" w:color="auto"/>
              <w:right w:val="single" w:sz="6" w:space="0" w:color="auto"/>
            </w:tcBorders>
            <w:vAlign w:val="center"/>
          </w:tcPr>
          <w:p w14:paraId="527A7659"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6 791 971,23</w:t>
            </w:r>
          </w:p>
        </w:tc>
        <w:tc>
          <w:tcPr>
            <w:tcW w:w="1628" w:type="dxa"/>
            <w:tcBorders>
              <w:top w:val="single" w:sz="6" w:space="0" w:color="auto"/>
              <w:left w:val="single" w:sz="6" w:space="0" w:color="auto"/>
              <w:bottom w:val="single" w:sz="6" w:space="0" w:color="auto"/>
              <w:right w:val="single" w:sz="6" w:space="0" w:color="auto"/>
            </w:tcBorders>
            <w:vAlign w:val="center"/>
          </w:tcPr>
          <w:p w14:paraId="3F1B05C8"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6 893 667,02</w:t>
            </w:r>
          </w:p>
        </w:tc>
        <w:tc>
          <w:tcPr>
            <w:tcW w:w="1417" w:type="dxa"/>
            <w:tcBorders>
              <w:top w:val="single" w:sz="6" w:space="0" w:color="auto"/>
              <w:left w:val="single" w:sz="6" w:space="0" w:color="auto"/>
              <w:bottom w:val="single" w:sz="6" w:space="0" w:color="auto"/>
              <w:right w:val="single" w:sz="6" w:space="0" w:color="auto"/>
            </w:tcBorders>
            <w:vAlign w:val="center"/>
          </w:tcPr>
          <w:p w14:paraId="0AB98E25" w14:textId="77777777" w:rsidR="00C66EF2" w:rsidRPr="008B703D" w:rsidRDefault="00C66EF2" w:rsidP="00BD579F">
            <w:pPr>
              <w:autoSpaceDE w:val="0"/>
              <w:autoSpaceDN w:val="0"/>
              <w:adjustRightInd w:val="0"/>
              <w:jc w:val="right"/>
              <w:rPr>
                <w:color w:val="FF0000"/>
                <w:sz w:val="22"/>
                <w:szCs w:val="22"/>
                <w:lang w:eastAsia="en-US"/>
              </w:rPr>
            </w:pPr>
            <w:r w:rsidRPr="008B703D">
              <w:rPr>
                <w:color w:val="FF0000"/>
                <w:sz w:val="22"/>
                <w:szCs w:val="22"/>
                <w:lang w:eastAsia="en-US"/>
              </w:rPr>
              <w:t>-101 695,79</w:t>
            </w:r>
          </w:p>
        </w:tc>
        <w:tc>
          <w:tcPr>
            <w:tcW w:w="2047" w:type="dxa"/>
            <w:tcBorders>
              <w:top w:val="single" w:sz="6" w:space="0" w:color="auto"/>
              <w:left w:val="single" w:sz="6" w:space="0" w:color="auto"/>
              <w:bottom w:val="single" w:sz="6" w:space="0" w:color="auto"/>
              <w:right w:val="single" w:sz="6" w:space="0" w:color="auto"/>
            </w:tcBorders>
            <w:vAlign w:val="center"/>
          </w:tcPr>
          <w:p w14:paraId="0B8ED5AC"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738 878,24</w:t>
            </w:r>
          </w:p>
        </w:tc>
        <w:tc>
          <w:tcPr>
            <w:tcW w:w="1781" w:type="dxa"/>
            <w:tcBorders>
              <w:top w:val="single" w:sz="6" w:space="0" w:color="auto"/>
              <w:left w:val="single" w:sz="6" w:space="0" w:color="auto"/>
              <w:bottom w:val="single" w:sz="6" w:space="0" w:color="auto"/>
              <w:right w:val="single" w:sz="6" w:space="0" w:color="auto"/>
            </w:tcBorders>
            <w:vAlign w:val="center"/>
          </w:tcPr>
          <w:p w14:paraId="01A7CBC1"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1 405,91</w:t>
            </w:r>
          </w:p>
        </w:tc>
      </w:tr>
      <w:tr w:rsidR="00C66EF2" w:rsidRPr="008B703D" w14:paraId="1DD85A00"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48FB1E38"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 xml:space="preserve">2021 </w:t>
            </w:r>
          </w:p>
        </w:tc>
        <w:tc>
          <w:tcPr>
            <w:tcW w:w="1632" w:type="dxa"/>
            <w:tcBorders>
              <w:top w:val="single" w:sz="6" w:space="0" w:color="auto"/>
              <w:left w:val="single" w:sz="6" w:space="0" w:color="auto"/>
              <w:bottom w:val="single" w:sz="6" w:space="0" w:color="auto"/>
              <w:right w:val="single" w:sz="6" w:space="0" w:color="auto"/>
            </w:tcBorders>
            <w:vAlign w:val="center"/>
          </w:tcPr>
          <w:p w14:paraId="64C324BE"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7 605 982,12</w:t>
            </w:r>
          </w:p>
        </w:tc>
        <w:tc>
          <w:tcPr>
            <w:tcW w:w="1628" w:type="dxa"/>
            <w:tcBorders>
              <w:top w:val="single" w:sz="6" w:space="0" w:color="auto"/>
              <w:left w:val="single" w:sz="6" w:space="0" w:color="auto"/>
              <w:bottom w:val="single" w:sz="6" w:space="0" w:color="auto"/>
              <w:right w:val="single" w:sz="6" w:space="0" w:color="auto"/>
            </w:tcBorders>
            <w:vAlign w:val="center"/>
          </w:tcPr>
          <w:p w14:paraId="2D657FD1"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7 053 500,25</w:t>
            </w:r>
          </w:p>
        </w:tc>
        <w:tc>
          <w:tcPr>
            <w:tcW w:w="1417" w:type="dxa"/>
            <w:tcBorders>
              <w:top w:val="single" w:sz="6" w:space="0" w:color="auto"/>
              <w:left w:val="single" w:sz="6" w:space="0" w:color="auto"/>
              <w:bottom w:val="single" w:sz="6" w:space="0" w:color="auto"/>
              <w:right w:val="single" w:sz="6" w:space="0" w:color="auto"/>
            </w:tcBorders>
            <w:vAlign w:val="center"/>
          </w:tcPr>
          <w:p w14:paraId="29E532E5"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552 413,87</w:t>
            </w:r>
          </w:p>
        </w:tc>
        <w:tc>
          <w:tcPr>
            <w:tcW w:w="2047" w:type="dxa"/>
            <w:tcBorders>
              <w:top w:val="single" w:sz="6" w:space="0" w:color="auto"/>
              <w:left w:val="single" w:sz="6" w:space="0" w:color="auto"/>
              <w:bottom w:val="single" w:sz="6" w:space="0" w:color="auto"/>
              <w:right w:val="single" w:sz="6" w:space="0" w:color="auto"/>
            </w:tcBorders>
            <w:vAlign w:val="center"/>
          </w:tcPr>
          <w:p w14:paraId="58DE36FC"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744 727,46</w:t>
            </w:r>
          </w:p>
        </w:tc>
        <w:tc>
          <w:tcPr>
            <w:tcW w:w="1781" w:type="dxa"/>
            <w:tcBorders>
              <w:top w:val="single" w:sz="6" w:space="0" w:color="auto"/>
              <w:left w:val="single" w:sz="6" w:space="0" w:color="auto"/>
              <w:bottom w:val="single" w:sz="6" w:space="0" w:color="auto"/>
              <w:right w:val="single" w:sz="6" w:space="0" w:color="auto"/>
            </w:tcBorders>
            <w:vAlign w:val="center"/>
          </w:tcPr>
          <w:p w14:paraId="5FF03970" w14:textId="77777777" w:rsidR="00C66EF2" w:rsidRPr="008B703D" w:rsidRDefault="00C66EF2" w:rsidP="00BD579F">
            <w:pPr>
              <w:autoSpaceDE w:val="0"/>
              <w:autoSpaceDN w:val="0"/>
              <w:adjustRightInd w:val="0"/>
              <w:jc w:val="right"/>
              <w:rPr>
                <w:color w:val="000000"/>
                <w:sz w:val="22"/>
                <w:szCs w:val="22"/>
                <w:lang w:eastAsia="en-US"/>
              </w:rPr>
            </w:pPr>
            <w:r w:rsidRPr="007376BB">
              <w:rPr>
                <w:color w:val="000000"/>
                <w:sz w:val="22"/>
                <w:szCs w:val="22"/>
              </w:rPr>
              <w:t>0,00</w:t>
            </w:r>
          </w:p>
        </w:tc>
      </w:tr>
      <w:tr w:rsidR="00C66EF2" w:rsidRPr="008B703D" w14:paraId="1F374F18"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10018373" w14:textId="77777777" w:rsidR="00C66EF2" w:rsidRPr="008B703D" w:rsidRDefault="00C66EF2" w:rsidP="00BD579F">
            <w:pPr>
              <w:autoSpaceDE w:val="0"/>
              <w:autoSpaceDN w:val="0"/>
              <w:adjustRightInd w:val="0"/>
              <w:jc w:val="center"/>
              <w:rPr>
                <w:b/>
                <w:bCs/>
                <w:color w:val="000000"/>
                <w:sz w:val="22"/>
                <w:szCs w:val="22"/>
                <w:lang w:eastAsia="en-US"/>
              </w:rPr>
            </w:pPr>
            <w:r w:rsidRPr="008B703D">
              <w:rPr>
                <w:b/>
                <w:bCs/>
                <w:color w:val="000000"/>
                <w:sz w:val="22"/>
                <w:szCs w:val="22"/>
                <w:lang w:eastAsia="en-US"/>
              </w:rPr>
              <w:t xml:space="preserve">2022 </w:t>
            </w:r>
          </w:p>
        </w:tc>
        <w:tc>
          <w:tcPr>
            <w:tcW w:w="1632" w:type="dxa"/>
            <w:tcBorders>
              <w:top w:val="single" w:sz="6" w:space="0" w:color="auto"/>
              <w:left w:val="single" w:sz="6" w:space="0" w:color="auto"/>
              <w:bottom w:val="single" w:sz="6" w:space="0" w:color="auto"/>
              <w:right w:val="single" w:sz="6" w:space="0" w:color="auto"/>
            </w:tcBorders>
            <w:vAlign w:val="center"/>
          </w:tcPr>
          <w:p w14:paraId="251C9744"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 xml:space="preserve">9 069 013,69 </w:t>
            </w:r>
          </w:p>
        </w:tc>
        <w:tc>
          <w:tcPr>
            <w:tcW w:w="1628" w:type="dxa"/>
            <w:tcBorders>
              <w:top w:val="single" w:sz="6" w:space="0" w:color="auto"/>
              <w:left w:val="single" w:sz="6" w:space="0" w:color="auto"/>
              <w:bottom w:val="single" w:sz="6" w:space="0" w:color="auto"/>
              <w:right w:val="single" w:sz="6" w:space="0" w:color="auto"/>
            </w:tcBorders>
            <w:vAlign w:val="center"/>
          </w:tcPr>
          <w:p w14:paraId="54E3BFED"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8 505 554,56</w:t>
            </w:r>
          </w:p>
        </w:tc>
        <w:tc>
          <w:tcPr>
            <w:tcW w:w="1417" w:type="dxa"/>
            <w:tcBorders>
              <w:top w:val="single" w:sz="6" w:space="0" w:color="auto"/>
              <w:left w:val="single" w:sz="6" w:space="0" w:color="auto"/>
              <w:bottom w:val="single" w:sz="6" w:space="0" w:color="auto"/>
              <w:right w:val="single" w:sz="6" w:space="0" w:color="auto"/>
            </w:tcBorders>
            <w:vAlign w:val="center"/>
          </w:tcPr>
          <w:p w14:paraId="4046D817"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558 343,13</w:t>
            </w:r>
          </w:p>
        </w:tc>
        <w:tc>
          <w:tcPr>
            <w:tcW w:w="2047" w:type="dxa"/>
            <w:tcBorders>
              <w:top w:val="single" w:sz="6" w:space="0" w:color="auto"/>
              <w:left w:val="single" w:sz="6" w:space="0" w:color="auto"/>
              <w:bottom w:val="single" w:sz="6" w:space="0" w:color="auto"/>
              <w:right w:val="single" w:sz="6" w:space="0" w:color="auto"/>
            </w:tcBorders>
            <w:vAlign w:val="center"/>
          </w:tcPr>
          <w:p w14:paraId="78DCC0E5"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843 704,53</w:t>
            </w:r>
          </w:p>
        </w:tc>
        <w:tc>
          <w:tcPr>
            <w:tcW w:w="1781" w:type="dxa"/>
            <w:tcBorders>
              <w:top w:val="single" w:sz="6" w:space="0" w:color="auto"/>
              <w:left w:val="single" w:sz="6" w:space="0" w:color="auto"/>
              <w:bottom w:val="single" w:sz="6" w:space="0" w:color="auto"/>
              <w:right w:val="single" w:sz="6" w:space="0" w:color="auto"/>
            </w:tcBorders>
            <w:vAlign w:val="center"/>
          </w:tcPr>
          <w:p w14:paraId="47E10987" w14:textId="77777777" w:rsidR="00C66EF2" w:rsidRPr="008B703D" w:rsidRDefault="00C66EF2" w:rsidP="00BD579F">
            <w:pPr>
              <w:autoSpaceDE w:val="0"/>
              <w:autoSpaceDN w:val="0"/>
              <w:adjustRightInd w:val="0"/>
              <w:jc w:val="right"/>
              <w:rPr>
                <w:color w:val="000000"/>
                <w:sz w:val="22"/>
                <w:szCs w:val="22"/>
                <w:lang w:eastAsia="en-US"/>
              </w:rPr>
            </w:pPr>
            <w:r w:rsidRPr="008B703D">
              <w:rPr>
                <w:color w:val="000000"/>
                <w:sz w:val="22"/>
                <w:szCs w:val="22"/>
                <w:lang w:eastAsia="en-US"/>
              </w:rPr>
              <w:t>82,00</w:t>
            </w:r>
          </w:p>
        </w:tc>
      </w:tr>
      <w:tr w:rsidR="00C66EF2" w:rsidRPr="008B703D" w14:paraId="6BD82257"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27E21766" w14:textId="77777777" w:rsidR="00C66EF2" w:rsidRPr="008B703D" w:rsidRDefault="00C66EF2" w:rsidP="00BD579F">
            <w:pPr>
              <w:autoSpaceDE w:val="0"/>
              <w:autoSpaceDN w:val="0"/>
              <w:adjustRightInd w:val="0"/>
              <w:jc w:val="center"/>
              <w:rPr>
                <w:b/>
                <w:bCs/>
                <w:sz w:val="22"/>
                <w:szCs w:val="22"/>
                <w:lang w:eastAsia="en-US"/>
              </w:rPr>
            </w:pPr>
            <w:r w:rsidRPr="008B703D">
              <w:rPr>
                <w:b/>
                <w:bCs/>
                <w:sz w:val="22"/>
                <w:szCs w:val="22"/>
                <w:lang w:eastAsia="en-US"/>
              </w:rPr>
              <w:t xml:space="preserve">2023 </w:t>
            </w:r>
          </w:p>
        </w:tc>
        <w:tc>
          <w:tcPr>
            <w:tcW w:w="1632" w:type="dxa"/>
            <w:tcBorders>
              <w:top w:val="single" w:sz="6" w:space="0" w:color="auto"/>
              <w:left w:val="single" w:sz="6" w:space="0" w:color="auto"/>
              <w:bottom w:val="single" w:sz="6" w:space="0" w:color="auto"/>
              <w:right w:val="single" w:sz="6" w:space="0" w:color="auto"/>
            </w:tcBorders>
            <w:vAlign w:val="center"/>
          </w:tcPr>
          <w:p w14:paraId="27A86911"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10 362 548,11</w:t>
            </w:r>
          </w:p>
        </w:tc>
        <w:tc>
          <w:tcPr>
            <w:tcW w:w="1628" w:type="dxa"/>
            <w:tcBorders>
              <w:top w:val="single" w:sz="6" w:space="0" w:color="auto"/>
              <w:left w:val="single" w:sz="6" w:space="0" w:color="auto"/>
              <w:bottom w:val="single" w:sz="6" w:space="0" w:color="auto"/>
              <w:right w:val="single" w:sz="6" w:space="0" w:color="auto"/>
            </w:tcBorders>
            <w:vAlign w:val="center"/>
          </w:tcPr>
          <w:p w14:paraId="02D36FD2"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9 967 108,71</w:t>
            </w:r>
          </w:p>
        </w:tc>
        <w:tc>
          <w:tcPr>
            <w:tcW w:w="1417" w:type="dxa"/>
            <w:tcBorders>
              <w:top w:val="single" w:sz="6" w:space="0" w:color="auto"/>
              <w:left w:val="single" w:sz="6" w:space="0" w:color="auto"/>
              <w:bottom w:val="single" w:sz="6" w:space="0" w:color="auto"/>
              <w:right w:val="single" w:sz="6" w:space="0" w:color="auto"/>
            </w:tcBorders>
            <w:vAlign w:val="center"/>
          </w:tcPr>
          <w:p w14:paraId="04757913"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393 861,40</w:t>
            </w:r>
          </w:p>
        </w:tc>
        <w:tc>
          <w:tcPr>
            <w:tcW w:w="2047" w:type="dxa"/>
            <w:tcBorders>
              <w:top w:val="single" w:sz="6" w:space="0" w:color="auto"/>
              <w:left w:val="single" w:sz="6" w:space="0" w:color="auto"/>
              <w:bottom w:val="single" w:sz="6" w:space="0" w:color="auto"/>
              <w:right w:val="single" w:sz="6" w:space="0" w:color="auto"/>
            </w:tcBorders>
            <w:vAlign w:val="center"/>
          </w:tcPr>
          <w:p w14:paraId="29B280B5"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948 459,81</w:t>
            </w:r>
          </w:p>
        </w:tc>
        <w:tc>
          <w:tcPr>
            <w:tcW w:w="1781" w:type="dxa"/>
            <w:tcBorders>
              <w:top w:val="single" w:sz="6" w:space="0" w:color="auto"/>
              <w:left w:val="single" w:sz="6" w:space="0" w:color="auto"/>
              <w:bottom w:val="single" w:sz="6" w:space="0" w:color="auto"/>
              <w:right w:val="single" w:sz="6" w:space="0" w:color="auto"/>
            </w:tcBorders>
            <w:vAlign w:val="center"/>
          </w:tcPr>
          <w:p w14:paraId="40007011" w14:textId="77777777" w:rsidR="00C66EF2" w:rsidRPr="008B703D" w:rsidRDefault="00C66EF2" w:rsidP="00BD579F">
            <w:pPr>
              <w:autoSpaceDE w:val="0"/>
              <w:autoSpaceDN w:val="0"/>
              <w:adjustRightInd w:val="0"/>
              <w:jc w:val="right"/>
              <w:rPr>
                <w:sz w:val="22"/>
                <w:szCs w:val="22"/>
                <w:lang w:eastAsia="en-US"/>
              </w:rPr>
            </w:pPr>
            <w:r w:rsidRPr="007376BB">
              <w:rPr>
                <w:color w:val="000000"/>
                <w:sz w:val="22"/>
                <w:szCs w:val="22"/>
              </w:rPr>
              <w:t>0,00</w:t>
            </w:r>
            <w:r w:rsidRPr="008B703D">
              <w:rPr>
                <w:sz w:val="22"/>
                <w:szCs w:val="22"/>
                <w:lang w:eastAsia="en-US"/>
              </w:rPr>
              <w:t xml:space="preserve"> </w:t>
            </w:r>
          </w:p>
        </w:tc>
      </w:tr>
      <w:tr w:rsidR="00C66EF2" w:rsidRPr="008B703D" w14:paraId="457D7582" w14:textId="77777777" w:rsidTr="00BD579F">
        <w:trPr>
          <w:gridBefore w:val="1"/>
          <w:gridAfter w:val="2"/>
          <w:wBefore w:w="112" w:type="dxa"/>
          <w:wAfter w:w="2966" w:type="dxa"/>
          <w:trHeight w:val="290"/>
        </w:trPr>
        <w:tc>
          <w:tcPr>
            <w:tcW w:w="1023" w:type="dxa"/>
            <w:tcBorders>
              <w:top w:val="single" w:sz="6" w:space="0" w:color="auto"/>
              <w:left w:val="single" w:sz="6" w:space="0" w:color="auto"/>
              <w:bottom w:val="single" w:sz="6" w:space="0" w:color="auto"/>
              <w:right w:val="single" w:sz="6" w:space="0" w:color="auto"/>
            </w:tcBorders>
          </w:tcPr>
          <w:p w14:paraId="5DAA43D0" w14:textId="77777777" w:rsidR="00C66EF2" w:rsidRPr="008B703D" w:rsidRDefault="00C66EF2" w:rsidP="00BD579F">
            <w:pPr>
              <w:autoSpaceDE w:val="0"/>
              <w:autoSpaceDN w:val="0"/>
              <w:adjustRightInd w:val="0"/>
              <w:jc w:val="center"/>
              <w:rPr>
                <w:b/>
                <w:bCs/>
                <w:sz w:val="22"/>
                <w:szCs w:val="22"/>
                <w:lang w:eastAsia="en-US"/>
              </w:rPr>
            </w:pPr>
            <w:r w:rsidRPr="008B703D">
              <w:rPr>
                <w:b/>
                <w:bCs/>
                <w:sz w:val="22"/>
                <w:szCs w:val="22"/>
                <w:lang w:eastAsia="en-US"/>
              </w:rPr>
              <w:t>06.2024</w:t>
            </w:r>
          </w:p>
        </w:tc>
        <w:tc>
          <w:tcPr>
            <w:tcW w:w="1632" w:type="dxa"/>
            <w:tcBorders>
              <w:top w:val="single" w:sz="6" w:space="0" w:color="auto"/>
              <w:left w:val="single" w:sz="6" w:space="0" w:color="auto"/>
              <w:bottom w:val="single" w:sz="6" w:space="0" w:color="auto"/>
              <w:right w:val="single" w:sz="6" w:space="0" w:color="auto"/>
            </w:tcBorders>
            <w:vAlign w:val="center"/>
          </w:tcPr>
          <w:p w14:paraId="67F86517"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5 307 642,95</w:t>
            </w:r>
          </w:p>
        </w:tc>
        <w:tc>
          <w:tcPr>
            <w:tcW w:w="1628" w:type="dxa"/>
            <w:tcBorders>
              <w:top w:val="single" w:sz="6" w:space="0" w:color="auto"/>
              <w:left w:val="single" w:sz="6" w:space="0" w:color="auto"/>
              <w:bottom w:val="single" w:sz="6" w:space="0" w:color="auto"/>
              <w:right w:val="single" w:sz="6" w:space="0" w:color="auto"/>
            </w:tcBorders>
            <w:vAlign w:val="center"/>
          </w:tcPr>
          <w:p w14:paraId="3F4B1E17"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5 513 124,31</w:t>
            </w:r>
          </w:p>
        </w:tc>
        <w:tc>
          <w:tcPr>
            <w:tcW w:w="1417" w:type="dxa"/>
            <w:tcBorders>
              <w:top w:val="single" w:sz="6" w:space="0" w:color="auto"/>
              <w:left w:val="single" w:sz="6" w:space="0" w:color="auto"/>
              <w:bottom w:val="single" w:sz="6" w:space="0" w:color="auto"/>
              <w:right w:val="single" w:sz="6" w:space="0" w:color="auto"/>
            </w:tcBorders>
            <w:vAlign w:val="center"/>
          </w:tcPr>
          <w:p w14:paraId="3FCE2010" w14:textId="77777777" w:rsidR="00C66EF2" w:rsidRPr="008B703D" w:rsidRDefault="00C66EF2" w:rsidP="00BD579F">
            <w:pPr>
              <w:autoSpaceDE w:val="0"/>
              <w:autoSpaceDN w:val="0"/>
              <w:adjustRightInd w:val="0"/>
              <w:jc w:val="right"/>
              <w:rPr>
                <w:sz w:val="22"/>
                <w:szCs w:val="22"/>
                <w:lang w:eastAsia="en-US"/>
              </w:rPr>
            </w:pPr>
            <w:r w:rsidRPr="008B703D">
              <w:rPr>
                <w:color w:val="FF0000"/>
                <w:sz w:val="22"/>
                <w:szCs w:val="22"/>
                <w:lang w:eastAsia="en-US"/>
              </w:rPr>
              <w:t>-205 481,36</w:t>
            </w:r>
          </w:p>
        </w:tc>
        <w:tc>
          <w:tcPr>
            <w:tcW w:w="2047" w:type="dxa"/>
            <w:tcBorders>
              <w:top w:val="single" w:sz="6" w:space="0" w:color="auto"/>
              <w:left w:val="single" w:sz="6" w:space="0" w:color="auto"/>
              <w:bottom w:val="single" w:sz="6" w:space="0" w:color="auto"/>
              <w:right w:val="single" w:sz="6" w:space="0" w:color="auto"/>
            </w:tcBorders>
            <w:vAlign w:val="center"/>
          </w:tcPr>
          <w:p w14:paraId="61B0D922" w14:textId="77777777" w:rsidR="00C66EF2" w:rsidRPr="008B703D" w:rsidRDefault="00C66EF2" w:rsidP="00BD579F">
            <w:pPr>
              <w:autoSpaceDE w:val="0"/>
              <w:autoSpaceDN w:val="0"/>
              <w:adjustRightInd w:val="0"/>
              <w:jc w:val="right"/>
              <w:rPr>
                <w:sz w:val="22"/>
                <w:szCs w:val="22"/>
                <w:lang w:eastAsia="en-US"/>
              </w:rPr>
            </w:pPr>
            <w:r w:rsidRPr="008B703D">
              <w:rPr>
                <w:sz w:val="22"/>
                <w:szCs w:val="22"/>
                <w:lang w:eastAsia="en-US"/>
              </w:rPr>
              <w:t>1 084 241,83</w:t>
            </w:r>
          </w:p>
        </w:tc>
        <w:tc>
          <w:tcPr>
            <w:tcW w:w="1781" w:type="dxa"/>
            <w:tcBorders>
              <w:top w:val="single" w:sz="6" w:space="0" w:color="auto"/>
              <w:left w:val="single" w:sz="6" w:space="0" w:color="auto"/>
              <w:bottom w:val="single" w:sz="6" w:space="0" w:color="auto"/>
              <w:right w:val="single" w:sz="6" w:space="0" w:color="auto"/>
            </w:tcBorders>
            <w:vAlign w:val="center"/>
          </w:tcPr>
          <w:p w14:paraId="5886C697" w14:textId="77777777" w:rsidR="00C66EF2" w:rsidRPr="008B703D" w:rsidRDefault="00C66EF2" w:rsidP="00BD579F">
            <w:pPr>
              <w:autoSpaceDE w:val="0"/>
              <w:autoSpaceDN w:val="0"/>
              <w:adjustRightInd w:val="0"/>
              <w:jc w:val="right"/>
              <w:rPr>
                <w:sz w:val="22"/>
                <w:szCs w:val="22"/>
                <w:lang w:eastAsia="en-US"/>
              </w:rPr>
            </w:pPr>
            <w:r w:rsidRPr="007376BB">
              <w:rPr>
                <w:color w:val="000000"/>
                <w:sz w:val="22"/>
                <w:szCs w:val="22"/>
              </w:rPr>
              <w:t>0,00</w:t>
            </w:r>
          </w:p>
        </w:tc>
      </w:tr>
      <w:tr w:rsidR="00C66EF2" w:rsidRPr="008B703D" w14:paraId="46C7E6D5" w14:textId="77777777" w:rsidTr="00BD579F">
        <w:tblPrEx>
          <w:tblLook w:val="04A0" w:firstRow="1" w:lastRow="0" w:firstColumn="1" w:lastColumn="0" w:noHBand="0" w:noVBand="1"/>
        </w:tblPrEx>
        <w:trPr>
          <w:trHeight w:val="300"/>
        </w:trPr>
        <w:tc>
          <w:tcPr>
            <w:tcW w:w="10946" w:type="dxa"/>
            <w:gridSpan w:val="8"/>
            <w:tcBorders>
              <w:top w:val="nil"/>
              <w:left w:val="nil"/>
              <w:bottom w:val="nil"/>
              <w:right w:val="nil"/>
            </w:tcBorders>
            <w:shd w:val="clear" w:color="auto" w:fill="auto"/>
            <w:noWrap/>
            <w:vAlign w:val="bottom"/>
            <w:hideMark/>
          </w:tcPr>
          <w:p w14:paraId="7911D038" w14:textId="77777777" w:rsidR="00C66EF2" w:rsidRPr="00FE36ED" w:rsidRDefault="00C66EF2" w:rsidP="00BD579F">
            <w:pPr>
              <w:rPr>
                <w:b/>
                <w:bCs/>
                <w:sz w:val="24"/>
                <w:szCs w:val="24"/>
              </w:rPr>
            </w:pPr>
            <w:r w:rsidRPr="008B703D">
              <w:rPr>
                <w:b/>
                <w:bCs/>
                <w:sz w:val="24"/>
                <w:szCs w:val="24"/>
              </w:rPr>
              <w:t>WOMP we Włocławku</w:t>
            </w:r>
          </w:p>
          <w:tbl>
            <w:tblPr>
              <w:tblW w:w="10801" w:type="dxa"/>
              <w:tblCellMar>
                <w:left w:w="70" w:type="dxa"/>
                <w:right w:w="70" w:type="dxa"/>
              </w:tblCellMar>
              <w:tblLook w:val="04A0" w:firstRow="1" w:lastRow="0" w:firstColumn="1" w:lastColumn="0" w:noHBand="0" w:noVBand="1"/>
            </w:tblPr>
            <w:tblGrid>
              <w:gridCol w:w="1022"/>
              <w:gridCol w:w="1731"/>
              <w:gridCol w:w="1559"/>
              <w:gridCol w:w="1417"/>
              <w:gridCol w:w="2127"/>
              <w:gridCol w:w="1653"/>
              <w:gridCol w:w="1292"/>
            </w:tblGrid>
            <w:tr w:rsidR="00C66EF2" w:rsidRPr="008B703D" w14:paraId="2FC3E89C" w14:textId="77777777" w:rsidTr="00BD579F">
              <w:trPr>
                <w:trHeight w:val="900"/>
                <w:tblHeader/>
              </w:trPr>
              <w:tc>
                <w:tcPr>
                  <w:tcW w:w="1022" w:type="dxa"/>
                  <w:tcBorders>
                    <w:top w:val="single" w:sz="4" w:space="0" w:color="auto"/>
                    <w:left w:val="single" w:sz="4" w:space="0" w:color="auto"/>
                    <w:bottom w:val="single" w:sz="4" w:space="0" w:color="auto"/>
                    <w:right w:val="single" w:sz="4" w:space="0" w:color="auto"/>
                  </w:tcBorders>
                  <w:vAlign w:val="center"/>
                  <w:hideMark/>
                </w:tcPr>
                <w:p w14:paraId="3B6DE5F0" w14:textId="77777777" w:rsidR="00C66EF2" w:rsidRPr="008B703D" w:rsidRDefault="00C66EF2" w:rsidP="00BD579F">
                  <w:pPr>
                    <w:jc w:val="center"/>
                    <w:rPr>
                      <w:b/>
                      <w:bCs/>
                      <w:color w:val="000000"/>
                      <w:sz w:val="22"/>
                      <w:szCs w:val="22"/>
                    </w:rPr>
                  </w:pPr>
                  <w:bookmarkStart w:id="2" w:name="_Hlk177473803"/>
                  <w:r w:rsidRPr="008B703D">
                    <w:rPr>
                      <w:b/>
                      <w:bCs/>
                      <w:color w:val="000000"/>
                      <w:sz w:val="22"/>
                      <w:szCs w:val="22"/>
                    </w:rPr>
                    <w:t>Rok </w:t>
                  </w:r>
                </w:p>
              </w:tc>
              <w:tc>
                <w:tcPr>
                  <w:tcW w:w="1731" w:type="dxa"/>
                  <w:tcBorders>
                    <w:top w:val="single" w:sz="4" w:space="0" w:color="auto"/>
                    <w:left w:val="nil"/>
                    <w:bottom w:val="single" w:sz="4" w:space="0" w:color="auto"/>
                    <w:right w:val="single" w:sz="4" w:space="0" w:color="auto"/>
                  </w:tcBorders>
                  <w:vAlign w:val="center"/>
                  <w:hideMark/>
                </w:tcPr>
                <w:p w14:paraId="021AE9C1" w14:textId="77777777" w:rsidR="00C66EF2" w:rsidRPr="008B703D" w:rsidRDefault="00C66EF2" w:rsidP="00BD579F">
                  <w:pPr>
                    <w:jc w:val="center"/>
                    <w:rPr>
                      <w:b/>
                      <w:bCs/>
                      <w:color w:val="000000"/>
                      <w:sz w:val="22"/>
                      <w:szCs w:val="22"/>
                    </w:rPr>
                  </w:pPr>
                  <w:r w:rsidRPr="008B703D">
                    <w:rPr>
                      <w:b/>
                      <w:bCs/>
                      <w:color w:val="000000"/>
                      <w:sz w:val="22"/>
                      <w:szCs w:val="22"/>
                    </w:rPr>
                    <w:t>Przychody ogółem</w:t>
                  </w:r>
                  <w:r>
                    <w:rPr>
                      <w:b/>
                      <w:bCs/>
                      <w:color w:val="000000"/>
                      <w:sz w:val="22"/>
                      <w:szCs w:val="22"/>
                    </w:rPr>
                    <w:t xml:space="preserve"> (zł)</w:t>
                  </w:r>
                </w:p>
              </w:tc>
              <w:tc>
                <w:tcPr>
                  <w:tcW w:w="1559" w:type="dxa"/>
                  <w:tcBorders>
                    <w:top w:val="single" w:sz="4" w:space="0" w:color="auto"/>
                    <w:left w:val="nil"/>
                    <w:bottom w:val="single" w:sz="4" w:space="0" w:color="auto"/>
                    <w:right w:val="single" w:sz="4" w:space="0" w:color="auto"/>
                  </w:tcBorders>
                  <w:vAlign w:val="center"/>
                  <w:hideMark/>
                </w:tcPr>
                <w:p w14:paraId="5D86421D" w14:textId="77777777" w:rsidR="00C66EF2" w:rsidRPr="008B703D" w:rsidRDefault="00C66EF2" w:rsidP="00BD579F">
                  <w:pPr>
                    <w:jc w:val="center"/>
                    <w:rPr>
                      <w:b/>
                      <w:bCs/>
                      <w:color w:val="000000"/>
                      <w:sz w:val="22"/>
                      <w:szCs w:val="22"/>
                    </w:rPr>
                  </w:pPr>
                  <w:r w:rsidRPr="008B703D">
                    <w:rPr>
                      <w:b/>
                      <w:bCs/>
                      <w:color w:val="000000"/>
                      <w:sz w:val="22"/>
                      <w:szCs w:val="22"/>
                    </w:rPr>
                    <w:t>Koszty ogółem</w:t>
                  </w:r>
                  <w:r>
                    <w:rPr>
                      <w:b/>
                      <w:bCs/>
                      <w:color w:val="000000"/>
                      <w:sz w:val="22"/>
                      <w:szCs w:val="22"/>
                    </w:rPr>
                    <w:t xml:space="preserve"> (zł)</w:t>
                  </w:r>
                </w:p>
              </w:tc>
              <w:tc>
                <w:tcPr>
                  <w:tcW w:w="1417" w:type="dxa"/>
                  <w:tcBorders>
                    <w:top w:val="single" w:sz="4" w:space="0" w:color="auto"/>
                    <w:left w:val="nil"/>
                    <w:bottom w:val="single" w:sz="4" w:space="0" w:color="auto"/>
                    <w:right w:val="single" w:sz="4" w:space="0" w:color="auto"/>
                  </w:tcBorders>
                  <w:vAlign w:val="center"/>
                  <w:hideMark/>
                </w:tcPr>
                <w:p w14:paraId="02A34ACD" w14:textId="77777777" w:rsidR="00C66EF2" w:rsidRPr="008B703D" w:rsidRDefault="00C66EF2" w:rsidP="00BD579F">
                  <w:pPr>
                    <w:jc w:val="center"/>
                    <w:rPr>
                      <w:b/>
                      <w:bCs/>
                      <w:color w:val="000000"/>
                      <w:sz w:val="22"/>
                      <w:szCs w:val="22"/>
                    </w:rPr>
                  </w:pPr>
                  <w:r w:rsidRPr="008B703D">
                    <w:rPr>
                      <w:b/>
                      <w:bCs/>
                      <w:color w:val="000000"/>
                      <w:sz w:val="22"/>
                      <w:szCs w:val="22"/>
                    </w:rPr>
                    <w:t>Wynik finansowy netto</w:t>
                  </w:r>
                  <w:r>
                    <w:rPr>
                      <w:b/>
                      <w:bCs/>
                      <w:color w:val="000000"/>
                      <w:sz w:val="22"/>
                      <w:szCs w:val="22"/>
                    </w:rPr>
                    <w:t xml:space="preserve"> (zł)</w:t>
                  </w:r>
                </w:p>
              </w:tc>
              <w:tc>
                <w:tcPr>
                  <w:tcW w:w="2127" w:type="dxa"/>
                  <w:tcBorders>
                    <w:top w:val="single" w:sz="4" w:space="0" w:color="auto"/>
                    <w:left w:val="nil"/>
                    <w:bottom w:val="single" w:sz="4" w:space="0" w:color="auto"/>
                    <w:right w:val="single" w:sz="4" w:space="0" w:color="auto"/>
                  </w:tcBorders>
                  <w:vAlign w:val="center"/>
                  <w:hideMark/>
                </w:tcPr>
                <w:p w14:paraId="4D79530B" w14:textId="77777777" w:rsidR="00C66EF2" w:rsidRPr="008B703D" w:rsidRDefault="00C66EF2" w:rsidP="00BD579F">
                  <w:pPr>
                    <w:jc w:val="center"/>
                    <w:rPr>
                      <w:b/>
                      <w:bCs/>
                      <w:color w:val="000000"/>
                      <w:sz w:val="22"/>
                      <w:szCs w:val="22"/>
                    </w:rPr>
                  </w:pPr>
                  <w:r w:rsidRPr="008B703D">
                    <w:rPr>
                      <w:b/>
                      <w:bCs/>
                      <w:color w:val="000000"/>
                      <w:sz w:val="22"/>
                      <w:szCs w:val="22"/>
                    </w:rPr>
                    <w:t>Zobowiązania krótkoterminowe</w:t>
                  </w:r>
                  <w:r>
                    <w:rPr>
                      <w:b/>
                      <w:bCs/>
                      <w:color w:val="000000"/>
                      <w:sz w:val="22"/>
                      <w:szCs w:val="22"/>
                    </w:rPr>
                    <w:t xml:space="preserve"> (zł)</w:t>
                  </w:r>
                </w:p>
              </w:tc>
              <w:tc>
                <w:tcPr>
                  <w:tcW w:w="1653" w:type="dxa"/>
                  <w:tcBorders>
                    <w:top w:val="single" w:sz="4" w:space="0" w:color="auto"/>
                    <w:left w:val="nil"/>
                    <w:bottom w:val="single" w:sz="4" w:space="0" w:color="auto"/>
                    <w:right w:val="single" w:sz="4" w:space="0" w:color="auto"/>
                  </w:tcBorders>
                  <w:vAlign w:val="center"/>
                  <w:hideMark/>
                </w:tcPr>
                <w:p w14:paraId="4273AC28" w14:textId="77777777" w:rsidR="00C66EF2" w:rsidRPr="008B703D" w:rsidRDefault="00C66EF2" w:rsidP="00BD579F">
                  <w:pPr>
                    <w:jc w:val="center"/>
                    <w:rPr>
                      <w:b/>
                      <w:bCs/>
                      <w:color w:val="000000"/>
                      <w:sz w:val="22"/>
                      <w:szCs w:val="22"/>
                    </w:rPr>
                  </w:pPr>
                  <w:r w:rsidRPr="008B703D">
                    <w:rPr>
                      <w:b/>
                      <w:bCs/>
                      <w:color w:val="000000"/>
                      <w:sz w:val="22"/>
                      <w:szCs w:val="22"/>
                    </w:rPr>
                    <w:t>Zobowiązania wymagalne</w:t>
                  </w:r>
                  <w:r>
                    <w:rPr>
                      <w:b/>
                      <w:bCs/>
                      <w:color w:val="000000"/>
                      <w:sz w:val="22"/>
                      <w:szCs w:val="22"/>
                    </w:rPr>
                    <w:t xml:space="preserve"> (zł)</w:t>
                  </w:r>
                </w:p>
              </w:tc>
              <w:tc>
                <w:tcPr>
                  <w:tcW w:w="1292" w:type="dxa"/>
                  <w:tcBorders>
                    <w:top w:val="nil"/>
                    <w:left w:val="nil"/>
                    <w:bottom w:val="nil"/>
                    <w:right w:val="nil"/>
                  </w:tcBorders>
                  <w:vAlign w:val="center"/>
                  <w:hideMark/>
                </w:tcPr>
                <w:p w14:paraId="6AA05F3C" w14:textId="77777777" w:rsidR="00C66EF2" w:rsidRPr="008B703D" w:rsidRDefault="00C66EF2" w:rsidP="00BD579F">
                  <w:pPr>
                    <w:jc w:val="center"/>
                    <w:rPr>
                      <w:b/>
                      <w:bCs/>
                      <w:color w:val="000000"/>
                      <w:sz w:val="22"/>
                      <w:szCs w:val="22"/>
                    </w:rPr>
                  </w:pPr>
                </w:p>
                <w:p w14:paraId="25725F6F" w14:textId="77777777" w:rsidR="00C66EF2" w:rsidRPr="008B703D" w:rsidRDefault="00C66EF2" w:rsidP="00BD579F">
                  <w:pPr>
                    <w:jc w:val="center"/>
                    <w:rPr>
                      <w:b/>
                      <w:bCs/>
                      <w:color w:val="000000"/>
                      <w:sz w:val="22"/>
                      <w:szCs w:val="22"/>
                    </w:rPr>
                  </w:pPr>
                </w:p>
              </w:tc>
            </w:tr>
            <w:tr w:rsidR="00C66EF2" w:rsidRPr="008B703D" w14:paraId="4B3DBA63" w14:textId="77777777" w:rsidTr="00BD579F">
              <w:trPr>
                <w:trHeight w:val="205"/>
                <w:tblHead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09BF86DC" w14:textId="77777777" w:rsidR="00C66EF2" w:rsidRPr="008B703D" w:rsidRDefault="00C66EF2" w:rsidP="00BD579F">
                  <w:pPr>
                    <w:jc w:val="center"/>
                    <w:rPr>
                      <w:b/>
                      <w:bCs/>
                      <w:color w:val="000000"/>
                      <w:sz w:val="22"/>
                      <w:szCs w:val="22"/>
                    </w:rPr>
                  </w:pPr>
                  <w:r w:rsidRPr="008B703D">
                    <w:rPr>
                      <w:b/>
                      <w:bCs/>
                      <w:color w:val="000000"/>
                      <w:sz w:val="22"/>
                      <w:szCs w:val="22"/>
                    </w:rPr>
                    <w:t>w złotych</w:t>
                  </w:r>
                </w:p>
              </w:tc>
              <w:tc>
                <w:tcPr>
                  <w:tcW w:w="1292" w:type="dxa"/>
                  <w:tcBorders>
                    <w:top w:val="nil"/>
                    <w:left w:val="nil"/>
                    <w:bottom w:val="nil"/>
                    <w:right w:val="nil"/>
                  </w:tcBorders>
                  <w:vAlign w:val="center"/>
                </w:tcPr>
                <w:p w14:paraId="13A565C4" w14:textId="77777777" w:rsidR="00C66EF2" w:rsidRPr="008B703D" w:rsidRDefault="00C66EF2" w:rsidP="00BD579F">
                  <w:pPr>
                    <w:jc w:val="center"/>
                    <w:rPr>
                      <w:b/>
                      <w:bCs/>
                      <w:color w:val="000000"/>
                      <w:sz w:val="22"/>
                      <w:szCs w:val="22"/>
                    </w:rPr>
                  </w:pPr>
                </w:p>
              </w:tc>
            </w:tr>
            <w:tr w:rsidR="00C66EF2" w:rsidRPr="008B703D" w14:paraId="297F35CC" w14:textId="77777777" w:rsidTr="00BD579F">
              <w:trPr>
                <w:trHeight w:val="300"/>
              </w:trPr>
              <w:tc>
                <w:tcPr>
                  <w:tcW w:w="1022" w:type="dxa"/>
                  <w:tcBorders>
                    <w:top w:val="nil"/>
                    <w:left w:val="single" w:sz="4" w:space="0" w:color="auto"/>
                    <w:bottom w:val="single" w:sz="4" w:space="0" w:color="auto"/>
                    <w:right w:val="single" w:sz="4" w:space="0" w:color="auto"/>
                  </w:tcBorders>
                  <w:vAlign w:val="center"/>
                  <w:hideMark/>
                </w:tcPr>
                <w:p w14:paraId="1A244BEC" w14:textId="77777777" w:rsidR="00C66EF2" w:rsidRPr="008B703D" w:rsidRDefault="00C66EF2" w:rsidP="00BD579F">
                  <w:pPr>
                    <w:jc w:val="center"/>
                    <w:rPr>
                      <w:b/>
                      <w:bCs/>
                      <w:color w:val="000000"/>
                      <w:sz w:val="22"/>
                      <w:szCs w:val="22"/>
                    </w:rPr>
                  </w:pPr>
                  <w:r w:rsidRPr="008B703D">
                    <w:rPr>
                      <w:b/>
                      <w:bCs/>
                      <w:color w:val="000000"/>
                      <w:sz w:val="22"/>
                      <w:szCs w:val="22"/>
                    </w:rPr>
                    <w:t>2018</w:t>
                  </w:r>
                </w:p>
              </w:tc>
              <w:tc>
                <w:tcPr>
                  <w:tcW w:w="1731" w:type="dxa"/>
                  <w:tcBorders>
                    <w:top w:val="nil"/>
                    <w:left w:val="nil"/>
                    <w:bottom w:val="single" w:sz="4" w:space="0" w:color="auto"/>
                    <w:right w:val="single" w:sz="4" w:space="0" w:color="auto"/>
                  </w:tcBorders>
                  <w:vAlign w:val="center"/>
                  <w:hideMark/>
                </w:tcPr>
                <w:p w14:paraId="7D815C0C" w14:textId="77777777" w:rsidR="00C66EF2" w:rsidRPr="008B703D" w:rsidRDefault="00C66EF2" w:rsidP="00BD579F">
                  <w:pPr>
                    <w:jc w:val="right"/>
                    <w:rPr>
                      <w:color w:val="000000"/>
                      <w:sz w:val="22"/>
                      <w:szCs w:val="22"/>
                    </w:rPr>
                  </w:pPr>
                  <w:r w:rsidRPr="008B703D">
                    <w:rPr>
                      <w:color w:val="000000"/>
                      <w:sz w:val="22"/>
                      <w:szCs w:val="22"/>
                    </w:rPr>
                    <w:t>1 829 936,78</w:t>
                  </w:r>
                </w:p>
              </w:tc>
              <w:tc>
                <w:tcPr>
                  <w:tcW w:w="1559" w:type="dxa"/>
                  <w:tcBorders>
                    <w:top w:val="nil"/>
                    <w:left w:val="nil"/>
                    <w:bottom w:val="single" w:sz="4" w:space="0" w:color="auto"/>
                    <w:right w:val="single" w:sz="4" w:space="0" w:color="auto"/>
                  </w:tcBorders>
                  <w:vAlign w:val="center"/>
                  <w:hideMark/>
                </w:tcPr>
                <w:p w14:paraId="66B524DA" w14:textId="77777777" w:rsidR="00C66EF2" w:rsidRPr="008B703D" w:rsidRDefault="00C66EF2" w:rsidP="00BD579F">
                  <w:pPr>
                    <w:jc w:val="right"/>
                    <w:rPr>
                      <w:color w:val="000000"/>
                      <w:sz w:val="22"/>
                      <w:szCs w:val="22"/>
                    </w:rPr>
                  </w:pPr>
                  <w:r w:rsidRPr="008B703D">
                    <w:rPr>
                      <w:color w:val="000000"/>
                      <w:sz w:val="22"/>
                      <w:szCs w:val="22"/>
                    </w:rPr>
                    <w:t>1 913 878,93</w:t>
                  </w:r>
                </w:p>
              </w:tc>
              <w:tc>
                <w:tcPr>
                  <w:tcW w:w="1417" w:type="dxa"/>
                  <w:tcBorders>
                    <w:top w:val="nil"/>
                    <w:left w:val="nil"/>
                    <w:bottom w:val="single" w:sz="4" w:space="0" w:color="auto"/>
                    <w:right w:val="single" w:sz="4" w:space="0" w:color="auto"/>
                  </w:tcBorders>
                  <w:vAlign w:val="center"/>
                  <w:hideMark/>
                </w:tcPr>
                <w:p w14:paraId="4E53BFFF" w14:textId="77777777" w:rsidR="00C66EF2" w:rsidRPr="008B703D" w:rsidRDefault="00C66EF2" w:rsidP="00BD579F">
                  <w:pPr>
                    <w:jc w:val="right"/>
                    <w:rPr>
                      <w:color w:val="FF0000"/>
                      <w:sz w:val="22"/>
                      <w:szCs w:val="22"/>
                    </w:rPr>
                  </w:pPr>
                  <w:r w:rsidRPr="008B703D">
                    <w:rPr>
                      <w:color w:val="FF0000"/>
                      <w:sz w:val="22"/>
                      <w:szCs w:val="22"/>
                    </w:rPr>
                    <w:t>-83 942,15</w:t>
                  </w:r>
                </w:p>
              </w:tc>
              <w:tc>
                <w:tcPr>
                  <w:tcW w:w="2127" w:type="dxa"/>
                  <w:tcBorders>
                    <w:top w:val="nil"/>
                    <w:left w:val="nil"/>
                    <w:bottom w:val="single" w:sz="4" w:space="0" w:color="auto"/>
                    <w:right w:val="single" w:sz="4" w:space="0" w:color="auto"/>
                  </w:tcBorders>
                  <w:vAlign w:val="center"/>
                  <w:hideMark/>
                </w:tcPr>
                <w:p w14:paraId="7DF97CB0" w14:textId="77777777" w:rsidR="00C66EF2" w:rsidRPr="008B703D" w:rsidRDefault="00C66EF2" w:rsidP="00BD579F">
                  <w:pPr>
                    <w:jc w:val="right"/>
                    <w:rPr>
                      <w:color w:val="000000"/>
                      <w:sz w:val="22"/>
                      <w:szCs w:val="22"/>
                    </w:rPr>
                  </w:pPr>
                  <w:r w:rsidRPr="008B703D">
                    <w:rPr>
                      <w:color w:val="000000"/>
                      <w:sz w:val="22"/>
                      <w:szCs w:val="22"/>
                    </w:rPr>
                    <w:t>238 799,72</w:t>
                  </w:r>
                </w:p>
              </w:tc>
              <w:tc>
                <w:tcPr>
                  <w:tcW w:w="1653" w:type="dxa"/>
                  <w:tcBorders>
                    <w:top w:val="nil"/>
                    <w:left w:val="nil"/>
                    <w:bottom w:val="single" w:sz="4" w:space="0" w:color="auto"/>
                    <w:right w:val="single" w:sz="4" w:space="0" w:color="auto"/>
                  </w:tcBorders>
                  <w:vAlign w:val="center"/>
                  <w:hideMark/>
                </w:tcPr>
                <w:p w14:paraId="67317115" w14:textId="77777777" w:rsidR="00C66EF2" w:rsidRPr="008B703D" w:rsidRDefault="00C66EF2" w:rsidP="00BD579F">
                  <w:pPr>
                    <w:jc w:val="right"/>
                    <w:rPr>
                      <w:color w:val="000000"/>
                      <w:sz w:val="22"/>
                      <w:szCs w:val="22"/>
                    </w:rPr>
                  </w:pPr>
                  <w:r w:rsidRPr="008B703D">
                    <w:rPr>
                      <w:color w:val="000000"/>
                      <w:sz w:val="22"/>
                      <w:szCs w:val="22"/>
                    </w:rPr>
                    <w:t>14 966,41</w:t>
                  </w:r>
                </w:p>
              </w:tc>
              <w:tc>
                <w:tcPr>
                  <w:tcW w:w="1292" w:type="dxa"/>
                  <w:tcBorders>
                    <w:top w:val="nil"/>
                    <w:left w:val="nil"/>
                    <w:bottom w:val="nil"/>
                    <w:right w:val="nil"/>
                  </w:tcBorders>
                  <w:vAlign w:val="center"/>
                  <w:hideMark/>
                </w:tcPr>
                <w:p w14:paraId="6ECC2A49" w14:textId="77777777" w:rsidR="00C66EF2" w:rsidRPr="008B703D" w:rsidRDefault="00C66EF2" w:rsidP="00BD579F">
                  <w:pPr>
                    <w:jc w:val="center"/>
                    <w:rPr>
                      <w:color w:val="000000"/>
                      <w:sz w:val="22"/>
                      <w:szCs w:val="22"/>
                    </w:rPr>
                  </w:pPr>
                </w:p>
              </w:tc>
            </w:tr>
            <w:tr w:rsidR="00C66EF2" w:rsidRPr="008B703D" w14:paraId="50A86800" w14:textId="77777777" w:rsidTr="00BD579F">
              <w:trPr>
                <w:trHeight w:val="300"/>
              </w:trPr>
              <w:tc>
                <w:tcPr>
                  <w:tcW w:w="1022" w:type="dxa"/>
                  <w:tcBorders>
                    <w:top w:val="nil"/>
                    <w:left w:val="single" w:sz="4" w:space="0" w:color="auto"/>
                    <w:bottom w:val="single" w:sz="4" w:space="0" w:color="auto"/>
                    <w:right w:val="single" w:sz="4" w:space="0" w:color="auto"/>
                  </w:tcBorders>
                  <w:noWrap/>
                  <w:vAlign w:val="center"/>
                  <w:hideMark/>
                </w:tcPr>
                <w:p w14:paraId="103F8F94" w14:textId="77777777" w:rsidR="00C66EF2" w:rsidRPr="008B703D" w:rsidRDefault="00C66EF2" w:rsidP="00BD579F">
                  <w:pPr>
                    <w:jc w:val="center"/>
                    <w:rPr>
                      <w:b/>
                      <w:bCs/>
                      <w:color w:val="000000"/>
                      <w:sz w:val="22"/>
                      <w:szCs w:val="22"/>
                    </w:rPr>
                  </w:pPr>
                  <w:r w:rsidRPr="008B703D">
                    <w:rPr>
                      <w:b/>
                      <w:bCs/>
                      <w:color w:val="000000"/>
                      <w:sz w:val="22"/>
                      <w:szCs w:val="22"/>
                    </w:rPr>
                    <w:t>2019</w:t>
                  </w:r>
                </w:p>
              </w:tc>
              <w:tc>
                <w:tcPr>
                  <w:tcW w:w="1731" w:type="dxa"/>
                  <w:tcBorders>
                    <w:top w:val="nil"/>
                    <w:left w:val="nil"/>
                    <w:bottom w:val="single" w:sz="4" w:space="0" w:color="auto"/>
                    <w:right w:val="single" w:sz="4" w:space="0" w:color="auto"/>
                  </w:tcBorders>
                  <w:noWrap/>
                  <w:vAlign w:val="center"/>
                  <w:hideMark/>
                </w:tcPr>
                <w:p w14:paraId="7173EAA4" w14:textId="77777777" w:rsidR="00C66EF2" w:rsidRPr="008B703D" w:rsidRDefault="00C66EF2" w:rsidP="00BD579F">
                  <w:pPr>
                    <w:jc w:val="right"/>
                    <w:rPr>
                      <w:color w:val="000000"/>
                      <w:sz w:val="22"/>
                      <w:szCs w:val="22"/>
                    </w:rPr>
                  </w:pPr>
                  <w:r w:rsidRPr="008B703D">
                    <w:rPr>
                      <w:color w:val="000000"/>
                      <w:sz w:val="22"/>
                      <w:szCs w:val="22"/>
                    </w:rPr>
                    <w:t>1 849 754,53</w:t>
                  </w:r>
                </w:p>
              </w:tc>
              <w:tc>
                <w:tcPr>
                  <w:tcW w:w="1559" w:type="dxa"/>
                  <w:tcBorders>
                    <w:top w:val="nil"/>
                    <w:left w:val="nil"/>
                    <w:bottom w:val="single" w:sz="4" w:space="0" w:color="auto"/>
                    <w:right w:val="single" w:sz="4" w:space="0" w:color="auto"/>
                  </w:tcBorders>
                  <w:noWrap/>
                  <w:vAlign w:val="center"/>
                  <w:hideMark/>
                </w:tcPr>
                <w:p w14:paraId="06FD9988" w14:textId="77777777" w:rsidR="00C66EF2" w:rsidRPr="008B703D" w:rsidRDefault="00C66EF2" w:rsidP="00BD579F">
                  <w:pPr>
                    <w:jc w:val="right"/>
                    <w:rPr>
                      <w:color w:val="000000"/>
                      <w:sz w:val="22"/>
                      <w:szCs w:val="22"/>
                    </w:rPr>
                  </w:pPr>
                  <w:r w:rsidRPr="008B703D">
                    <w:rPr>
                      <w:color w:val="000000"/>
                      <w:sz w:val="22"/>
                      <w:szCs w:val="22"/>
                    </w:rPr>
                    <w:t xml:space="preserve">2 201 655,46 </w:t>
                  </w:r>
                </w:p>
              </w:tc>
              <w:tc>
                <w:tcPr>
                  <w:tcW w:w="1417" w:type="dxa"/>
                  <w:tcBorders>
                    <w:top w:val="nil"/>
                    <w:left w:val="nil"/>
                    <w:bottom w:val="single" w:sz="4" w:space="0" w:color="auto"/>
                    <w:right w:val="single" w:sz="4" w:space="0" w:color="auto"/>
                  </w:tcBorders>
                  <w:noWrap/>
                  <w:vAlign w:val="center"/>
                  <w:hideMark/>
                </w:tcPr>
                <w:p w14:paraId="49F7A4F0" w14:textId="77777777" w:rsidR="00C66EF2" w:rsidRPr="008B703D" w:rsidRDefault="00C66EF2" w:rsidP="00BD579F">
                  <w:pPr>
                    <w:jc w:val="right"/>
                    <w:rPr>
                      <w:color w:val="FF0000"/>
                      <w:sz w:val="22"/>
                      <w:szCs w:val="22"/>
                    </w:rPr>
                  </w:pPr>
                  <w:r w:rsidRPr="008B703D">
                    <w:rPr>
                      <w:color w:val="FF0000"/>
                      <w:sz w:val="22"/>
                      <w:szCs w:val="22"/>
                    </w:rPr>
                    <w:t>-351 900,93</w:t>
                  </w:r>
                </w:p>
              </w:tc>
              <w:tc>
                <w:tcPr>
                  <w:tcW w:w="2127" w:type="dxa"/>
                  <w:tcBorders>
                    <w:top w:val="nil"/>
                    <w:left w:val="nil"/>
                    <w:bottom w:val="single" w:sz="4" w:space="0" w:color="auto"/>
                    <w:right w:val="single" w:sz="4" w:space="0" w:color="auto"/>
                  </w:tcBorders>
                  <w:noWrap/>
                  <w:vAlign w:val="center"/>
                  <w:hideMark/>
                </w:tcPr>
                <w:p w14:paraId="3C7F5D4F" w14:textId="77777777" w:rsidR="00C66EF2" w:rsidRPr="008B703D" w:rsidRDefault="00C66EF2" w:rsidP="00BD579F">
                  <w:pPr>
                    <w:jc w:val="right"/>
                    <w:rPr>
                      <w:color w:val="000000"/>
                      <w:sz w:val="22"/>
                      <w:szCs w:val="22"/>
                    </w:rPr>
                  </w:pPr>
                  <w:r w:rsidRPr="008B703D">
                    <w:rPr>
                      <w:color w:val="000000"/>
                      <w:sz w:val="22"/>
                      <w:szCs w:val="22"/>
                    </w:rPr>
                    <w:t>562 108,88</w:t>
                  </w:r>
                </w:p>
              </w:tc>
              <w:tc>
                <w:tcPr>
                  <w:tcW w:w="1653" w:type="dxa"/>
                  <w:tcBorders>
                    <w:top w:val="nil"/>
                    <w:left w:val="nil"/>
                    <w:bottom w:val="single" w:sz="4" w:space="0" w:color="auto"/>
                    <w:right w:val="single" w:sz="4" w:space="0" w:color="auto"/>
                  </w:tcBorders>
                  <w:noWrap/>
                  <w:vAlign w:val="center"/>
                  <w:hideMark/>
                </w:tcPr>
                <w:p w14:paraId="7D2B7C88" w14:textId="77777777" w:rsidR="00C66EF2" w:rsidRPr="008B703D" w:rsidRDefault="00C66EF2" w:rsidP="00BD579F">
                  <w:pPr>
                    <w:jc w:val="right"/>
                    <w:rPr>
                      <w:color w:val="000000"/>
                      <w:sz w:val="22"/>
                      <w:szCs w:val="22"/>
                    </w:rPr>
                  </w:pPr>
                  <w:r w:rsidRPr="008B703D">
                    <w:rPr>
                      <w:color w:val="000000"/>
                      <w:sz w:val="22"/>
                      <w:szCs w:val="22"/>
                    </w:rPr>
                    <w:t>18 584,40</w:t>
                  </w:r>
                </w:p>
              </w:tc>
              <w:tc>
                <w:tcPr>
                  <w:tcW w:w="1292" w:type="dxa"/>
                  <w:tcBorders>
                    <w:top w:val="nil"/>
                    <w:left w:val="nil"/>
                    <w:bottom w:val="nil"/>
                    <w:right w:val="nil"/>
                  </w:tcBorders>
                  <w:noWrap/>
                  <w:vAlign w:val="center"/>
                  <w:hideMark/>
                </w:tcPr>
                <w:p w14:paraId="08556FA3" w14:textId="77777777" w:rsidR="00C66EF2" w:rsidRPr="008B703D" w:rsidRDefault="00C66EF2" w:rsidP="00BD579F">
                  <w:pPr>
                    <w:jc w:val="center"/>
                    <w:rPr>
                      <w:color w:val="000000"/>
                      <w:sz w:val="22"/>
                      <w:szCs w:val="22"/>
                    </w:rPr>
                  </w:pPr>
                </w:p>
              </w:tc>
            </w:tr>
            <w:tr w:rsidR="00C66EF2" w:rsidRPr="008B703D" w14:paraId="1885D648" w14:textId="77777777" w:rsidTr="00BD579F">
              <w:trPr>
                <w:trHeight w:val="300"/>
              </w:trPr>
              <w:tc>
                <w:tcPr>
                  <w:tcW w:w="1022" w:type="dxa"/>
                  <w:tcBorders>
                    <w:top w:val="nil"/>
                    <w:left w:val="single" w:sz="4" w:space="0" w:color="auto"/>
                    <w:bottom w:val="single" w:sz="4" w:space="0" w:color="auto"/>
                    <w:right w:val="single" w:sz="4" w:space="0" w:color="auto"/>
                  </w:tcBorders>
                  <w:noWrap/>
                  <w:vAlign w:val="center"/>
                  <w:hideMark/>
                </w:tcPr>
                <w:p w14:paraId="67AAB325" w14:textId="77777777" w:rsidR="00C66EF2" w:rsidRPr="008B703D" w:rsidRDefault="00C66EF2" w:rsidP="00BD579F">
                  <w:pPr>
                    <w:jc w:val="center"/>
                    <w:rPr>
                      <w:b/>
                      <w:bCs/>
                      <w:color w:val="000000"/>
                      <w:sz w:val="22"/>
                      <w:szCs w:val="22"/>
                    </w:rPr>
                  </w:pPr>
                  <w:r w:rsidRPr="008B703D">
                    <w:rPr>
                      <w:b/>
                      <w:bCs/>
                      <w:color w:val="000000"/>
                      <w:sz w:val="22"/>
                      <w:szCs w:val="22"/>
                    </w:rPr>
                    <w:t>2020</w:t>
                  </w:r>
                </w:p>
              </w:tc>
              <w:tc>
                <w:tcPr>
                  <w:tcW w:w="1731" w:type="dxa"/>
                  <w:tcBorders>
                    <w:top w:val="nil"/>
                    <w:left w:val="nil"/>
                    <w:bottom w:val="single" w:sz="4" w:space="0" w:color="auto"/>
                    <w:right w:val="single" w:sz="4" w:space="0" w:color="auto"/>
                  </w:tcBorders>
                  <w:noWrap/>
                  <w:vAlign w:val="center"/>
                  <w:hideMark/>
                </w:tcPr>
                <w:p w14:paraId="1AA788E8" w14:textId="77777777" w:rsidR="00C66EF2" w:rsidRPr="008B703D" w:rsidRDefault="00C66EF2" w:rsidP="00BD579F">
                  <w:pPr>
                    <w:jc w:val="right"/>
                    <w:rPr>
                      <w:color w:val="000000"/>
                      <w:sz w:val="22"/>
                      <w:szCs w:val="22"/>
                    </w:rPr>
                  </w:pPr>
                  <w:r w:rsidRPr="008B703D">
                    <w:rPr>
                      <w:color w:val="000000"/>
                      <w:sz w:val="22"/>
                      <w:szCs w:val="22"/>
                    </w:rPr>
                    <w:t>2 079 726,77</w:t>
                  </w:r>
                </w:p>
              </w:tc>
              <w:tc>
                <w:tcPr>
                  <w:tcW w:w="1559" w:type="dxa"/>
                  <w:tcBorders>
                    <w:top w:val="nil"/>
                    <w:left w:val="nil"/>
                    <w:bottom w:val="single" w:sz="4" w:space="0" w:color="auto"/>
                    <w:right w:val="single" w:sz="4" w:space="0" w:color="auto"/>
                  </w:tcBorders>
                  <w:noWrap/>
                  <w:vAlign w:val="center"/>
                  <w:hideMark/>
                </w:tcPr>
                <w:p w14:paraId="283BE66D" w14:textId="77777777" w:rsidR="00C66EF2" w:rsidRPr="008B703D" w:rsidRDefault="00C66EF2" w:rsidP="00BD579F">
                  <w:pPr>
                    <w:jc w:val="right"/>
                    <w:rPr>
                      <w:color w:val="000000"/>
                      <w:sz w:val="22"/>
                      <w:szCs w:val="22"/>
                    </w:rPr>
                  </w:pPr>
                  <w:r w:rsidRPr="008B703D">
                    <w:rPr>
                      <w:color w:val="000000"/>
                      <w:sz w:val="22"/>
                      <w:szCs w:val="22"/>
                    </w:rPr>
                    <w:t>2 220 520,51</w:t>
                  </w:r>
                </w:p>
              </w:tc>
              <w:tc>
                <w:tcPr>
                  <w:tcW w:w="1417" w:type="dxa"/>
                  <w:tcBorders>
                    <w:top w:val="nil"/>
                    <w:left w:val="nil"/>
                    <w:bottom w:val="single" w:sz="4" w:space="0" w:color="auto"/>
                    <w:right w:val="single" w:sz="4" w:space="0" w:color="auto"/>
                  </w:tcBorders>
                  <w:noWrap/>
                  <w:vAlign w:val="center"/>
                  <w:hideMark/>
                </w:tcPr>
                <w:p w14:paraId="1D03BBA4" w14:textId="77777777" w:rsidR="00C66EF2" w:rsidRPr="008B703D" w:rsidRDefault="00C66EF2" w:rsidP="00BD579F">
                  <w:pPr>
                    <w:jc w:val="right"/>
                    <w:rPr>
                      <w:color w:val="FF0000"/>
                      <w:sz w:val="22"/>
                      <w:szCs w:val="22"/>
                    </w:rPr>
                  </w:pPr>
                  <w:r w:rsidRPr="008B703D">
                    <w:rPr>
                      <w:color w:val="FF0000"/>
                      <w:sz w:val="22"/>
                      <w:szCs w:val="22"/>
                    </w:rPr>
                    <w:t>-140 793,74</w:t>
                  </w:r>
                </w:p>
              </w:tc>
              <w:tc>
                <w:tcPr>
                  <w:tcW w:w="2127" w:type="dxa"/>
                  <w:tcBorders>
                    <w:top w:val="nil"/>
                    <w:left w:val="nil"/>
                    <w:bottom w:val="single" w:sz="4" w:space="0" w:color="auto"/>
                    <w:right w:val="single" w:sz="4" w:space="0" w:color="auto"/>
                  </w:tcBorders>
                  <w:noWrap/>
                  <w:vAlign w:val="center"/>
                  <w:hideMark/>
                </w:tcPr>
                <w:p w14:paraId="33424677" w14:textId="77777777" w:rsidR="00C66EF2" w:rsidRPr="008B703D" w:rsidRDefault="00C66EF2" w:rsidP="00BD579F">
                  <w:pPr>
                    <w:jc w:val="right"/>
                    <w:rPr>
                      <w:color w:val="000000"/>
                      <w:sz w:val="22"/>
                      <w:szCs w:val="22"/>
                    </w:rPr>
                  </w:pPr>
                  <w:r w:rsidRPr="008B703D">
                    <w:rPr>
                      <w:color w:val="000000"/>
                      <w:sz w:val="22"/>
                      <w:szCs w:val="22"/>
                    </w:rPr>
                    <w:t>560 445,23</w:t>
                  </w:r>
                </w:p>
              </w:tc>
              <w:tc>
                <w:tcPr>
                  <w:tcW w:w="1653" w:type="dxa"/>
                  <w:tcBorders>
                    <w:top w:val="nil"/>
                    <w:left w:val="nil"/>
                    <w:bottom w:val="single" w:sz="4" w:space="0" w:color="auto"/>
                    <w:right w:val="single" w:sz="4" w:space="0" w:color="auto"/>
                  </w:tcBorders>
                  <w:noWrap/>
                  <w:vAlign w:val="center"/>
                  <w:hideMark/>
                </w:tcPr>
                <w:p w14:paraId="10960C70" w14:textId="77777777" w:rsidR="00C66EF2" w:rsidRPr="008B703D" w:rsidRDefault="00C66EF2" w:rsidP="00BD579F">
                  <w:pPr>
                    <w:jc w:val="right"/>
                    <w:rPr>
                      <w:color w:val="000000"/>
                      <w:sz w:val="22"/>
                      <w:szCs w:val="22"/>
                    </w:rPr>
                  </w:pPr>
                  <w:r w:rsidRPr="007376BB">
                    <w:rPr>
                      <w:color w:val="000000"/>
                      <w:sz w:val="22"/>
                      <w:szCs w:val="22"/>
                    </w:rPr>
                    <w:t>0,00</w:t>
                  </w:r>
                </w:p>
              </w:tc>
              <w:tc>
                <w:tcPr>
                  <w:tcW w:w="1292" w:type="dxa"/>
                  <w:tcBorders>
                    <w:top w:val="nil"/>
                    <w:left w:val="nil"/>
                    <w:bottom w:val="nil"/>
                    <w:right w:val="nil"/>
                  </w:tcBorders>
                  <w:noWrap/>
                  <w:vAlign w:val="center"/>
                  <w:hideMark/>
                </w:tcPr>
                <w:p w14:paraId="6767E9EB" w14:textId="77777777" w:rsidR="00C66EF2" w:rsidRPr="008B703D" w:rsidRDefault="00C66EF2" w:rsidP="00BD579F">
                  <w:pPr>
                    <w:jc w:val="center"/>
                    <w:rPr>
                      <w:color w:val="000000"/>
                      <w:sz w:val="22"/>
                      <w:szCs w:val="22"/>
                    </w:rPr>
                  </w:pPr>
                </w:p>
              </w:tc>
            </w:tr>
            <w:tr w:rsidR="00C66EF2" w:rsidRPr="008B703D" w14:paraId="2051D105" w14:textId="77777777" w:rsidTr="00BD579F">
              <w:trPr>
                <w:trHeight w:val="300"/>
              </w:trPr>
              <w:tc>
                <w:tcPr>
                  <w:tcW w:w="1022" w:type="dxa"/>
                  <w:tcBorders>
                    <w:top w:val="nil"/>
                    <w:left w:val="single" w:sz="4" w:space="0" w:color="auto"/>
                    <w:bottom w:val="single" w:sz="4" w:space="0" w:color="auto"/>
                    <w:right w:val="single" w:sz="4" w:space="0" w:color="auto"/>
                  </w:tcBorders>
                  <w:noWrap/>
                  <w:vAlign w:val="center"/>
                  <w:hideMark/>
                </w:tcPr>
                <w:p w14:paraId="617A4FF0" w14:textId="77777777" w:rsidR="00C66EF2" w:rsidRPr="008B703D" w:rsidRDefault="00C66EF2" w:rsidP="00BD579F">
                  <w:pPr>
                    <w:jc w:val="center"/>
                    <w:rPr>
                      <w:b/>
                      <w:bCs/>
                      <w:color w:val="000000"/>
                      <w:sz w:val="22"/>
                      <w:szCs w:val="22"/>
                    </w:rPr>
                  </w:pPr>
                  <w:r w:rsidRPr="008B703D">
                    <w:rPr>
                      <w:b/>
                      <w:bCs/>
                      <w:color w:val="000000"/>
                      <w:sz w:val="22"/>
                      <w:szCs w:val="22"/>
                    </w:rPr>
                    <w:t>2021</w:t>
                  </w:r>
                </w:p>
              </w:tc>
              <w:tc>
                <w:tcPr>
                  <w:tcW w:w="1731" w:type="dxa"/>
                  <w:tcBorders>
                    <w:top w:val="nil"/>
                    <w:left w:val="nil"/>
                    <w:bottom w:val="single" w:sz="4" w:space="0" w:color="auto"/>
                    <w:right w:val="single" w:sz="4" w:space="0" w:color="auto"/>
                  </w:tcBorders>
                  <w:noWrap/>
                  <w:vAlign w:val="center"/>
                  <w:hideMark/>
                </w:tcPr>
                <w:p w14:paraId="2C59847A" w14:textId="77777777" w:rsidR="00C66EF2" w:rsidRPr="008B703D" w:rsidRDefault="00C66EF2" w:rsidP="00BD579F">
                  <w:pPr>
                    <w:jc w:val="right"/>
                    <w:rPr>
                      <w:color w:val="000000"/>
                      <w:sz w:val="22"/>
                      <w:szCs w:val="22"/>
                    </w:rPr>
                  </w:pPr>
                  <w:r w:rsidRPr="008B703D">
                    <w:rPr>
                      <w:color w:val="000000"/>
                      <w:sz w:val="22"/>
                      <w:szCs w:val="22"/>
                    </w:rPr>
                    <w:t>2 327 404,42</w:t>
                  </w:r>
                </w:p>
              </w:tc>
              <w:tc>
                <w:tcPr>
                  <w:tcW w:w="1559" w:type="dxa"/>
                  <w:tcBorders>
                    <w:top w:val="nil"/>
                    <w:left w:val="nil"/>
                    <w:bottom w:val="single" w:sz="4" w:space="0" w:color="auto"/>
                    <w:right w:val="single" w:sz="4" w:space="0" w:color="auto"/>
                  </w:tcBorders>
                  <w:noWrap/>
                  <w:vAlign w:val="center"/>
                  <w:hideMark/>
                </w:tcPr>
                <w:p w14:paraId="013C1171" w14:textId="77777777" w:rsidR="00C66EF2" w:rsidRPr="008B703D" w:rsidRDefault="00C66EF2" w:rsidP="00BD579F">
                  <w:pPr>
                    <w:jc w:val="right"/>
                    <w:rPr>
                      <w:color w:val="000000"/>
                      <w:sz w:val="22"/>
                      <w:szCs w:val="22"/>
                    </w:rPr>
                  </w:pPr>
                  <w:r w:rsidRPr="008B703D">
                    <w:rPr>
                      <w:color w:val="000000"/>
                      <w:sz w:val="22"/>
                      <w:szCs w:val="22"/>
                    </w:rPr>
                    <w:t>2 556 646,29</w:t>
                  </w:r>
                </w:p>
              </w:tc>
              <w:tc>
                <w:tcPr>
                  <w:tcW w:w="1417" w:type="dxa"/>
                  <w:tcBorders>
                    <w:top w:val="nil"/>
                    <w:left w:val="nil"/>
                    <w:bottom w:val="single" w:sz="4" w:space="0" w:color="auto"/>
                    <w:right w:val="single" w:sz="4" w:space="0" w:color="auto"/>
                  </w:tcBorders>
                  <w:noWrap/>
                  <w:vAlign w:val="center"/>
                  <w:hideMark/>
                </w:tcPr>
                <w:p w14:paraId="7875DCB6" w14:textId="77777777" w:rsidR="00C66EF2" w:rsidRPr="008B703D" w:rsidRDefault="00C66EF2" w:rsidP="00BD579F">
                  <w:pPr>
                    <w:jc w:val="right"/>
                    <w:rPr>
                      <w:color w:val="FF0000"/>
                      <w:sz w:val="22"/>
                      <w:szCs w:val="22"/>
                    </w:rPr>
                  </w:pPr>
                  <w:r w:rsidRPr="008B703D">
                    <w:rPr>
                      <w:color w:val="FF0000"/>
                      <w:sz w:val="22"/>
                      <w:szCs w:val="22"/>
                    </w:rPr>
                    <w:t>-229 241,87</w:t>
                  </w:r>
                </w:p>
              </w:tc>
              <w:tc>
                <w:tcPr>
                  <w:tcW w:w="2127" w:type="dxa"/>
                  <w:tcBorders>
                    <w:top w:val="nil"/>
                    <w:left w:val="nil"/>
                    <w:bottom w:val="single" w:sz="4" w:space="0" w:color="auto"/>
                    <w:right w:val="single" w:sz="4" w:space="0" w:color="auto"/>
                  </w:tcBorders>
                  <w:noWrap/>
                  <w:vAlign w:val="center"/>
                  <w:hideMark/>
                </w:tcPr>
                <w:p w14:paraId="5CA128F4" w14:textId="77777777" w:rsidR="00C66EF2" w:rsidRPr="008B703D" w:rsidRDefault="00C66EF2" w:rsidP="00BD579F">
                  <w:pPr>
                    <w:jc w:val="right"/>
                    <w:rPr>
                      <w:color w:val="000000"/>
                      <w:sz w:val="22"/>
                      <w:szCs w:val="22"/>
                    </w:rPr>
                  </w:pPr>
                  <w:r w:rsidRPr="008B703D">
                    <w:rPr>
                      <w:color w:val="000000"/>
                      <w:sz w:val="22"/>
                      <w:szCs w:val="22"/>
                    </w:rPr>
                    <w:t>731 855,46</w:t>
                  </w:r>
                </w:p>
              </w:tc>
              <w:tc>
                <w:tcPr>
                  <w:tcW w:w="1653" w:type="dxa"/>
                  <w:tcBorders>
                    <w:top w:val="nil"/>
                    <w:left w:val="nil"/>
                    <w:bottom w:val="single" w:sz="4" w:space="0" w:color="auto"/>
                    <w:right w:val="single" w:sz="4" w:space="0" w:color="auto"/>
                  </w:tcBorders>
                  <w:noWrap/>
                  <w:vAlign w:val="center"/>
                  <w:hideMark/>
                </w:tcPr>
                <w:p w14:paraId="2DAD012B" w14:textId="77777777" w:rsidR="00C66EF2" w:rsidRPr="008B703D" w:rsidRDefault="00C66EF2" w:rsidP="00BD579F">
                  <w:pPr>
                    <w:jc w:val="right"/>
                    <w:rPr>
                      <w:color w:val="000000"/>
                      <w:sz w:val="22"/>
                      <w:szCs w:val="22"/>
                    </w:rPr>
                  </w:pPr>
                  <w:r w:rsidRPr="007376BB">
                    <w:rPr>
                      <w:color w:val="000000"/>
                      <w:sz w:val="22"/>
                      <w:szCs w:val="22"/>
                    </w:rPr>
                    <w:t>0,00</w:t>
                  </w:r>
                </w:p>
              </w:tc>
              <w:tc>
                <w:tcPr>
                  <w:tcW w:w="1292" w:type="dxa"/>
                  <w:tcBorders>
                    <w:top w:val="nil"/>
                    <w:left w:val="nil"/>
                    <w:bottom w:val="nil"/>
                    <w:right w:val="nil"/>
                  </w:tcBorders>
                  <w:noWrap/>
                  <w:vAlign w:val="center"/>
                  <w:hideMark/>
                </w:tcPr>
                <w:p w14:paraId="61129102" w14:textId="77777777" w:rsidR="00C66EF2" w:rsidRPr="008B703D" w:rsidRDefault="00C66EF2" w:rsidP="00BD579F">
                  <w:pPr>
                    <w:jc w:val="center"/>
                    <w:rPr>
                      <w:color w:val="000000"/>
                      <w:sz w:val="22"/>
                      <w:szCs w:val="22"/>
                    </w:rPr>
                  </w:pPr>
                </w:p>
              </w:tc>
            </w:tr>
            <w:tr w:rsidR="00C66EF2" w:rsidRPr="008B703D" w14:paraId="747BE878" w14:textId="77777777" w:rsidTr="00BD579F">
              <w:trPr>
                <w:trHeight w:val="300"/>
              </w:trPr>
              <w:tc>
                <w:tcPr>
                  <w:tcW w:w="1022" w:type="dxa"/>
                  <w:tcBorders>
                    <w:top w:val="nil"/>
                    <w:left w:val="single" w:sz="4" w:space="0" w:color="auto"/>
                    <w:bottom w:val="single" w:sz="4" w:space="0" w:color="auto"/>
                    <w:right w:val="single" w:sz="4" w:space="0" w:color="auto"/>
                  </w:tcBorders>
                  <w:noWrap/>
                  <w:vAlign w:val="center"/>
                  <w:hideMark/>
                </w:tcPr>
                <w:p w14:paraId="7DCC77BE" w14:textId="77777777" w:rsidR="00C66EF2" w:rsidRPr="008B703D" w:rsidRDefault="00C66EF2" w:rsidP="00BD579F">
                  <w:pPr>
                    <w:jc w:val="center"/>
                    <w:rPr>
                      <w:b/>
                      <w:bCs/>
                      <w:color w:val="000000"/>
                      <w:sz w:val="22"/>
                      <w:szCs w:val="22"/>
                    </w:rPr>
                  </w:pPr>
                  <w:r w:rsidRPr="008B703D">
                    <w:rPr>
                      <w:b/>
                      <w:bCs/>
                      <w:color w:val="000000"/>
                      <w:sz w:val="22"/>
                      <w:szCs w:val="22"/>
                    </w:rPr>
                    <w:t>2022</w:t>
                  </w:r>
                </w:p>
              </w:tc>
              <w:tc>
                <w:tcPr>
                  <w:tcW w:w="1731" w:type="dxa"/>
                  <w:tcBorders>
                    <w:top w:val="nil"/>
                    <w:left w:val="nil"/>
                    <w:bottom w:val="single" w:sz="4" w:space="0" w:color="auto"/>
                    <w:right w:val="single" w:sz="4" w:space="0" w:color="auto"/>
                  </w:tcBorders>
                  <w:noWrap/>
                  <w:vAlign w:val="center"/>
                  <w:hideMark/>
                </w:tcPr>
                <w:p w14:paraId="281AA671" w14:textId="77777777" w:rsidR="00C66EF2" w:rsidRPr="008B703D" w:rsidRDefault="00C66EF2" w:rsidP="00BD579F">
                  <w:pPr>
                    <w:jc w:val="right"/>
                    <w:rPr>
                      <w:color w:val="000000"/>
                      <w:sz w:val="22"/>
                      <w:szCs w:val="22"/>
                    </w:rPr>
                  </w:pPr>
                  <w:r w:rsidRPr="008B703D">
                    <w:rPr>
                      <w:color w:val="000000"/>
                      <w:sz w:val="22"/>
                      <w:szCs w:val="22"/>
                    </w:rPr>
                    <w:t>2 833 093,47</w:t>
                  </w:r>
                </w:p>
              </w:tc>
              <w:tc>
                <w:tcPr>
                  <w:tcW w:w="1559" w:type="dxa"/>
                  <w:tcBorders>
                    <w:top w:val="nil"/>
                    <w:left w:val="nil"/>
                    <w:bottom w:val="single" w:sz="4" w:space="0" w:color="auto"/>
                    <w:right w:val="single" w:sz="4" w:space="0" w:color="auto"/>
                  </w:tcBorders>
                  <w:noWrap/>
                  <w:vAlign w:val="center"/>
                  <w:hideMark/>
                </w:tcPr>
                <w:p w14:paraId="216FFE9D" w14:textId="77777777" w:rsidR="00C66EF2" w:rsidRPr="008B703D" w:rsidRDefault="00C66EF2" w:rsidP="00BD579F">
                  <w:pPr>
                    <w:jc w:val="right"/>
                    <w:rPr>
                      <w:color w:val="000000"/>
                      <w:sz w:val="22"/>
                      <w:szCs w:val="22"/>
                    </w:rPr>
                  </w:pPr>
                  <w:r w:rsidRPr="008B703D">
                    <w:rPr>
                      <w:color w:val="000000"/>
                      <w:sz w:val="22"/>
                      <w:szCs w:val="22"/>
                    </w:rPr>
                    <w:t>2 904 482,25</w:t>
                  </w:r>
                </w:p>
              </w:tc>
              <w:tc>
                <w:tcPr>
                  <w:tcW w:w="1417" w:type="dxa"/>
                  <w:tcBorders>
                    <w:top w:val="nil"/>
                    <w:left w:val="nil"/>
                    <w:bottom w:val="single" w:sz="4" w:space="0" w:color="auto"/>
                    <w:right w:val="single" w:sz="4" w:space="0" w:color="auto"/>
                  </w:tcBorders>
                  <w:noWrap/>
                  <w:vAlign w:val="center"/>
                  <w:hideMark/>
                </w:tcPr>
                <w:p w14:paraId="6087A466" w14:textId="77777777" w:rsidR="00C66EF2" w:rsidRPr="008B703D" w:rsidRDefault="00C66EF2" w:rsidP="00BD579F">
                  <w:pPr>
                    <w:jc w:val="right"/>
                    <w:rPr>
                      <w:color w:val="FF0000"/>
                      <w:sz w:val="22"/>
                      <w:szCs w:val="22"/>
                    </w:rPr>
                  </w:pPr>
                  <w:r w:rsidRPr="008B703D">
                    <w:rPr>
                      <w:color w:val="FF0000"/>
                      <w:sz w:val="22"/>
                      <w:szCs w:val="22"/>
                    </w:rPr>
                    <w:t>-71 388,78</w:t>
                  </w:r>
                </w:p>
              </w:tc>
              <w:tc>
                <w:tcPr>
                  <w:tcW w:w="2127" w:type="dxa"/>
                  <w:tcBorders>
                    <w:top w:val="nil"/>
                    <w:left w:val="nil"/>
                    <w:bottom w:val="single" w:sz="4" w:space="0" w:color="auto"/>
                    <w:right w:val="single" w:sz="4" w:space="0" w:color="auto"/>
                  </w:tcBorders>
                  <w:noWrap/>
                  <w:vAlign w:val="center"/>
                  <w:hideMark/>
                </w:tcPr>
                <w:p w14:paraId="4EBAD550" w14:textId="77777777" w:rsidR="00C66EF2" w:rsidRPr="008B703D" w:rsidRDefault="00C66EF2" w:rsidP="00BD579F">
                  <w:pPr>
                    <w:jc w:val="right"/>
                    <w:rPr>
                      <w:color w:val="000000"/>
                      <w:sz w:val="22"/>
                      <w:szCs w:val="22"/>
                    </w:rPr>
                  </w:pPr>
                  <w:r w:rsidRPr="008B703D">
                    <w:rPr>
                      <w:color w:val="000000"/>
                      <w:sz w:val="22"/>
                      <w:szCs w:val="22"/>
                    </w:rPr>
                    <w:t>452 321,79</w:t>
                  </w:r>
                </w:p>
              </w:tc>
              <w:tc>
                <w:tcPr>
                  <w:tcW w:w="1653" w:type="dxa"/>
                  <w:tcBorders>
                    <w:top w:val="nil"/>
                    <w:left w:val="nil"/>
                    <w:bottom w:val="single" w:sz="4" w:space="0" w:color="auto"/>
                    <w:right w:val="single" w:sz="4" w:space="0" w:color="auto"/>
                  </w:tcBorders>
                  <w:noWrap/>
                  <w:vAlign w:val="center"/>
                  <w:hideMark/>
                </w:tcPr>
                <w:p w14:paraId="70964C5B" w14:textId="77777777" w:rsidR="00C66EF2" w:rsidRPr="008B703D" w:rsidRDefault="00C66EF2" w:rsidP="00BD579F">
                  <w:pPr>
                    <w:jc w:val="right"/>
                    <w:rPr>
                      <w:color w:val="000000"/>
                      <w:sz w:val="22"/>
                      <w:szCs w:val="22"/>
                    </w:rPr>
                  </w:pPr>
                  <w:r w:rsidRPr="008B703D">
                    <w:rPr>
                      <w:color w:val="000000"/>
                      <w:sz w:val="22"/>
                      <w:szCs w:val="22"/>
                    </w:rPr>
                    <w:t>75 767,95</w:t>
                  </w:r>
                </w:p>
              </w:tc>
              <w:tc>
                <w:tcPr>
                  <w:tcW w:w="1292" w:type="dxa"/>
                  <w:tcBorders>
                    <w:top w:val="nil"/>
                    <w:left w:val="nil"/>
                    <w:bottom w:val="nil"/>
                    <w:right w:val="nil"/>
                  </w:tcBorders>
                  <w:noWrap/>
                  <w:vAlign w:val="center"/>
                  <w:hideMark/>
                </w:tcPr>
                <w:p w14:paraId="50FC2748" w14:textId="77777777" w:rsidR="00C66EF2" w:rsidRPr="008B703D" w:rsidRDefault="00C66EF2" w:rsidP="00BD579F">
                  <w:pPr>
                    <w:jc w:val="center"/>
                    <w:rPr>
                      <w:color w:val="000000"/>
                      <w:sz w:val="22"/>
                      <w:szCs w:val="22"/>
                    </w:rPr>
                  </w:pPr>
                </w:p>
              </w:tc>
            </w:tr>
            <w:tr w:rsidR="00C66EF2" w:rsidRPr="008B703D" w14:paraId="4FC0CE5E" w14:textId="77777777" w:rsidTr="00BD579F">
              <w:trPr>
                <w:trHeight w:val="300"/>
              </w:trPr>
              <w:tc>
                <w:tcPr>
                  <w:tcW w:w="1022" w:type="dxa"/>
                  <w:tcBorders>
                    <w:top w:val="single" w:sz="4" w:space="0" w:color="auto"/>
                    <w:left w:val="single" w:sz="4" w:space="0" w:color="auto"/>
                    <w:bottom w:val="single" w:sz="4" w:space="0" w:color="auto"/>
                    <w:right w:val="single" w:sz="4" w:space="0" w:color="auto"/>
                  </w:tcBorders>
                  <w:noWrap/>
                  <w:vAlign w:val="center"/>
                  <w:hideMark/>
                </w:tcPr>
                <w:p w14:paraId="50923256" w14:textId="77777777" w:rsidR="00C66EF2" w:rsidRPr="008B703D" w:rsidRDefault="00C66EF2" w:rsidP="00BD579F">
                  <w:pPr>
                    <w:jc w:val="center"/>
                    <w:rPr>
                      <w:b/>
                      <w:bCs/>
                      <w:sz w:val="22"/>
                      <w:szCs w:val="22"/>
                    </w:rPr>
                  </w:pPr>
                  <w:r w:rsidRPr="008B703D">
                    <w:rPr>
                      <w:b/>
                      <w:bCs/>
                      <w:sz w:val="22"/>
                      <w:szCs w:val="22"/>
                    </w:rPr>
                    <w:t>2023</w:t>
                  </w:r>
                </w:p>
              </w:tc>
              <w:tc>
                <w:tcPr>
                  <w:tcW w:w="1731" w:type="dxa"/>
                  <w:tcBorders>
                    <w:top w:val="single" w:sz="4" w:space="0" w:color="auto"/>
                    <w:left w:val="nil"/>
                    <w:bottom w:val="single" w:sz="4" w:space="0" w:color="auto"/>
                    <w:right w:val="single" w:sz="4" w:space="0" w:color="auto"/>
                  </w:tcBorders>
                  <w:noWrap/>
                  <w:vAlign w:val="center"/>
                  <w:hideMark/>
                </w:tcPr>
                <w:p w14:paraId="13A1F911" w14:textId="77777777" w:rsidR="00C66EF2" w:rsidRPr="008B703D" w:rsidRDefault="00C66EF2" w:rsidP="00BD579F">
                  <w:pPr>
                    <w:jc w:val="right"/>
                    <w:rPr>
                      <w:sz w:val="22"/>
                      <w:szCs w:val="22"/>
                    </w:rPr>
                  </w:pPr>
                  <w:r w:rsidRPr="008B703D">
                    <w:rPr>
                      <w:sz w:val="22"/>
                      <w:szCs w:val="22"/>
                    </w:rPr>
                    <w:t>2 911 641,98</w:t>
                  </w:r>
                </w:p>
              </w:tc>
              <w:tc>
                <w:tcPr>
                  <w:tcW w:w="1559" w:type="dxa"/>
                  <w:tcBorders>
                    <w:top w:val="single" w:sz="4" w:space="0" w:color="auto"/>
                    <w:left w:val="nil"/>
                    <w:bottom w:val="single" w:sz="4" w:space="0" w:color="auto"/>
                    <w:right w:val="single" w:sz="4" w:space="0" w:color="auto"/>
                  </w:tcBorders>
                  <w:noWrap/>
                  <w:vAlign w:val="center"/>
                  <w:hideMark/>
                </w:tcPr>
                <w:p w14:paraId="47DCC343" w14:textId="77777777" w:rsidR="00C66EF2" w:rsidRPr="008B703D" w:rsidRDefault="00C66EF2" w:rsidP="00BD579F">
                  <w:pPr>
                    <w:jc w:val="right"/>
                    <w:rPr>
                      <w:sz w:val="22"/>
                      <w:szCs w:val="22"/>
                    </w:rPr>
                  </w:pPr>
                  <w:r w:rsidRPr="008B703D">
                    <w:rPr>
                      <w:sz w:val="22"/>
                      <w:szCs w:val="22"/>
                    </w:rPr>
                    <w:t>3 350 109,73</w:t>
                  </w:r>
                </w:p>
              </w:tc>
              <w:tc>
                <w:tcPr>
                  <w:tcW w:w="1417" w:type="dxa"/>
                  <w:tcBorders>
                    <w:top w:val="single" w:sz="4" w:space="0" w:color="auto"/>
                    <w:left w:val="nil"/>
                    <w:bottom w:val="single" w:sz="4" w:space="0" w:color="auto"/>
                    <w:right w:val="single" w:sz="4" w:space="0" w:color="auto"/>
                  </w:tcBorders>
                  <w:noWrap/>
                  <w:vAlign w:val="center"/>
                  <w:hideMark/>
                </w:tcPr>
                <w:p w14:paraId="7B3BC31E" w14:textId="77777777" w:rsidR="00C66EF2" w:rsidRPr="008B703D" w:rsidRDefault="00C66EF2" w:rsidP="00BD579F">
                  <w:pPr>
                    <w:jc w:val="right"/>
                    <w:rPr>
                      <w:sz w:val="22"/>
                      <w:szCs w:val="22"/>
                    </w:rPr>
                  </w:pPr>
                  <w:r w:rsidRPr="008B703D">
                    <w:rPr>
                      <w:color w:val="FF0000"/>
                      <w:sz w:val="22"/>
                      <w:szCs w:val="22"/>
                    </w:rPr>
                    <w:t>-438 467,75</w:t>
                  </w:r>
                </w:p>
              </w:tc>
              <w:tc>
                <w:tcPr>
                  <w:tcW w:w="2127" w:type="dxa"/>
                  <w:tcBorders>
                    <w:top w:val="single" w:sz="4" w:space="0" w:color="auto"/>
                    <w:left w:val="nil"/>
                    <w:bottom w:val="single" w:sz="4" w:space="0" w:color="auto"/>
                    <w:right w:val="single" w:sz="4" w:space="0" w:color="auto"/>
                  </w:tcBorders>
                  <w:noWrap/>
                  <w:vAlign w:val="center"/>
                  <w:hideMark/>
                </w:tcPr>
                <w:p w14:paraId="3EB957AD" w14:textId="77777777" w:rsidR="00C66EF2" w:rsidRPr="008B703D" w:rsidRDefault="00C66EF2" w:rsidP="00BD579F">
                  <w:pPr>
                    <w:jc w:val="right"/>
                    <w:rPr>
                      <w:sz w:val="22"/>
                      <w:szCs w:val="22"/>
                    </w:rPr>
                  </w:pPr>
                  <w:r w:rsidRPr="008B703D">
                    <w:rPr>
                      <w:sz w:val="22"/>
                      <w:szCs w:val="22"/>
                    </w:rPr>
                    <w:t>933 166,02</w:t>
                  </w:r>
                </w:p>
              </w:tc>
              <w:tc>
                <w:tcPr>
                  <w:tcW w:w="1653" w:type="dxa"/>
                  <w:tcBorders>
                    <w:top w:val="single" w:sz="4" w:space="0" w:color="auto"/>
                    <w:left w:val="nil"/>
                    <w:bottom w:val="single" w:sz="4" w:space="0" w:color="auto"/>
                    <w:right w:val="single" w:sz="4" w:space="0" w:color="auto"/>
                  </w:tcBorders>
                  <w:noWrap/>
                  <w:vAlign w:val="center"/>
                  <w:hideMark/>
                </w:tcPr>
                <w:p w14:paraId="67655266" w14:textId="77777777" w:rsidR="00C66EF2" w:rsidRPr="008B703D" w:rsidRDefault="00C66EF2" w:rsidP="00BD579F">
                  <w:pPr>
                    <w:jc w:val="right"/>
                    <w:rPr>
                      <w:sz w:val="22"/>
                      <w:szCs w:val="22"/>
                    </w:rPr>
                  </w:pPr>
                  <w:r w:rsidRPr="008B703D">
                    <w:rPr>
                      <w:sz w:val="22"/>
                      <w:szCs w:val="22"/>
                    </w:rPr>
                    <w:t>490 548,44</w:t>
                  </w:r>
                </w:p>
              </w:tc>
              <w:tc>
                <w:tcPr>
                  <w:tcW w:w="1292" w:type="dxa"/>
                  <w:tcBorders>
                    <w:top w:val="nil"/>
                    <w:left w:val="nil"/>
                    <w:bottom w:val="nil"/>
                    <w:right w:val="nil"/>
                  </w:tcBorders>
                  <w:noWrap/>
                  <w:vAlign w:val="center"/>
                  <w:hideMark/>
                </w:tcPr>
                <w:p w14:paraId="351708FE" w14:textId="77777777" w:rsidR="00C66EF2" w:rsidRPr="008B703D" w:rsidRDefault="00C66EF2" w:rsidP="00BD579F">
                  <w:pPr>
                    <w:jc w:val="center"/>
                    <w:rPr>
                      <w:sz w:val="22"/>
                      <w:szCs w:val="22"/>
                    </w:rPr>
                  </w:pPr>
                </w:p>
              </w:tc>
            </w:tr>
            <w:tr w:rsidR="00C66EF2" w:rsidRPr="008B703D" w14:paraId="17D3CEFA" w14:textId="77777777" w:rsidTr="00BD579F">
              <w:trPr>
                <w:trHeight w:val="300"/>
              </w:trPr>
              <w:tc>
                <w:tcPr>
                  <w:tcW w:w="1022" w:type="dxa"/>
                  <w:tcBorders>
                    <w:top w:val="single" w:sz="4" w:space="0" w:color="auto"/>
                    <w:left w:val="single" w:sz="4" w:space="0" w:color="auto"/>
                    <w:bottom w:val="single" w:sz="4" w:space="0" w:color="auto"/>
                    <w:right w:val="single" w:sz="4" w:space="0" w:color="auto"/>
                  </w:tcBorders>
                  <w:noWrap/>
                  <w:vAlign w:val="center"/>
                </w:tcPr>
                <w:p w14:paraId="32B9BAAD" w14:textId="77777777" w:rsidR="00C66EF2" w:rsidRPr="008B703D" w:rsidRDefault="00C66EF2" w:rsidP="00BD579F">
                  <w:pPr>
                    <w:jc w:val="center"/>
                    <w:rPr>
                      <w:b/>
                      <w:bCs/>
                      <w:sz w:val="22"/>
                      <w:szCs w:val="22"/>
                    </w:rPr>
                  </w:pPr>
                  <w:r w:rsidRPr="008B703D">
                    <w:rPr>
                      <w:b/>
                      <w:bCs/>
                      <w:sz w:val="22"/>
                      <w:szCs w:val="22"/>
                    </w:rPr>
                    <w:t>06.2024</w:t>
                  </w:r>
                </w:p>
              </w:tc>
              <w:tc>
                <w:tcPr>
                  <w:tcW w:w="1731" w:type="dxa"/>
                  <w:tcBorders>
                    <w:top w:val="single" w:sz="4" w:space="0" w:color="auto"/>
                    <w:left w:val="nil"/>
                    <w:bottom w:val="single" w:sz="4" w:space="0" w:color="auto"/>
                    <w:right w:val="single" w:sz="4" w:space="0" w:color="auto"/>
                  </w:tcBorders>
                  <w:noWrap/>
                  <w:vAlign w:val="center"/>
                </w:tcPr>
                <w:p w14:paraId="1A3B401D" w14:textId="77777777" w:rsidR="00C66EF2" w:rsidRPr="008B703D" w:rsidRDefault="00C66EF2" w:rsidP="00BD579F">
                  <w:pPr>
                    <w:jc w:val="right"/>
                    <w:rPr>
                      <w:sz w:val="22"/>
                      <w:szCs w:val="22"/>
                    </w:rPr>
                  </w:pPr>
                  <w:r w:rsidRPr="008B703D">
                    <w:rPr>
                      <w:sz w:val="22"/>
                      <w:szCs w:val="22"/>
                    </w:rPr>
                    <w:t>1 421 145,13</w:t>
                  </w:r>
                </w:p>
              </w:tc>
              <w:tc>
                <w:tcPr>
                  <w:tcW w:w="1559" w:type="dxa"/>
                  <w:tcBorders>
                    <w:top w:val="single" w:sz="4" w:space="0" w:color="auto"/>
                    <w:left w:val="nil"/>
                    <w:bottom w:val="single" w:sz="4" w:space="0" w:color="auto"/>
                    <w:right w:val="single" w:sz="4" w:space="0" w:color="auto"/>
                  </w:tcBorders>
                  <w:noWrap/>
                  <w:vAlign w:val="center"/>
                </w:tcPr>
                <w:p w14:paraId="6E175407" w14:textId="77777777" w:rsidR="00C66EF2" w:rsidRPr="008B703D" w:rsidRDefault="00C66EF2" w:rsidP="00BD579F">
                  <w:pPr>
                    <w:jc w:val="right"/>
                    <w:rPr>
                      <w:sz w:val="22"/>
                      <w:szCs w:val="22"/>
                    </w:rPr>
                  </w:pPr>
                  <w:r w:rsidRPr="008B703D">
                    <w:rPr>
                      <w:sz w:val="22"/>
                      <w:szCs w:val="22"/>
                    </w:rPr>
                    <w:t>1 535 074,12</w:t>
                  </w:r>
                </w:p>
              </w:tc>
              <w:tc>
                <w:tcPr>
                  <w:tcW w:w="1417" w:type="dxa"/>
                  <w:tcBorders>
                    <w:top w:val="single" w:sz="4" w:space="0" w:color="auto"/>
                    <w:left w:val="nil"/>
                    <w:bottom w:val="single" w:sz="4" w:space="0" w:color="auto"/>
                    <w:right w:val="single" w:sz="4" w:space="0" w:color="auto"/>
                  </w:tcBorders>
                  <w:noWrap/>
                  <w:vAlign w:val="center"/>
                </w:tcPr>
                <w:p w14:paraId="0FFF72ED" w14:textId="77777777" w:rsidR="00C66EF2" w:rsidRPr="008B703D" w:rsidRDefault="00C66EF2" w:rsidP="00BD579F">
                  <w:pPr>
                    <w:jc w:val="right"/>
                    <w:rPr>
                      <w:color w:val="FF0000"/>
                      <w:sz w:val="22"/>
                      <w:szCs w:val="22"/>
                    </w:rPr>
                  </w:pPr>
                  <w:r w:rsidRPr="008B703D">
                    <w:rPr>
                      <w:color w:val="FF0000"/>
                      <w:sz w:val="22"/>
                      <w:szCs w:val="22"/>
                    </w:rPr>
                    <w:t>-113 928,99</w:t>
                  </w:r>
                </w:p>
              </w:tc>
              <w:tc>
                <w:tcPr>
                  <w:tcW w:w="2127" w:type="dxa"/>
                  <w:tcBorders>
                    <w:top w:val="single" w:sz="4" w:space="0" w:color="auto"/>
                    <w:left w:val="nil"/>
                    <w:bottom w:val="single" w:sz="4" w:space="0" w:color="auto"/>
                    <w:right w:val="single" w:sz="4" w:space="0" w:color="auto"/>
                  </w:tcBorders>
                  <w:noWrap/>
                  <w:vAlign w:val="center"/>
                </w:tcPr>
                <w:p w14:paraId="55E8B49B" w14:textId="77777777" w:rsidR="00C66EF2" w:rsidRPr="008B703D" w:rsidRDefault="00C66EF2" w:rsidP="00BD579F">
                  <w:pPr>
                    <w:jc w:val="right"/>
                    <w:rPr>
                      <w:sz w:val="22"/>
                      <w:szCs w:val="22"/>
                    </w:rPr>
                  </w:pPr>
                  <w:r w:rsidRPr="008B703D">
                    <w:rPr>
                      <w:sz w:val="22"/>
                      <w:szCs w:val="22"/>
                    </w:rPr>
                    <w:t>487 270,44</w:t>
                  </w:r>
                </w:p>
              </w:tc>
              <w:tc>
                <w:tcPr>
                  <w:tcW w:w="1653" w:type="dxa"/>
                  <w:tcBorders>
                    <w:top w:val="single" w:sz="4" w:space="0" w:color="auto"/>
                    <w:left w:val="nil"/>
                    <w:bottom w:val="single" w:sz="4" w:space="0" w:color="auto"/>
                    <w:right w:val="single" w:sz="4" w:space="0" w:color="auto"/>
                  </w:tcBorders>
                  <w:noWrap/>
                  <w:vAlign w:val="center"/>
                </w:tcPr>
                <w:p w14:paraId="5B657539" w14:textId="77777777" w:rsidR="00C66EF2" w:rsidRPr="008B703D" w:rsidRDefault="00C66EF2" w:rsidP="00BD579F">
                  <w:pPr>
                    <w:jc w:val="right"/>
                    <w:rPr>
                      <w:sz w:val="22"/>
                      <w:szCs w:val="22"/>
                    </w:rPr>
                  </w:pPr>
                  <w:r w:rsidRPr="007376BB">
                    <w:rPr>
                      <w:color w:val="000000"/>
                      <w:sz w:val="22"/>
                      <w:szCs w:val="22"/>
                    </w:rPr>
                    <w:t>0,00</w:t>
                  </w:r>
                </w:p>
              </w:tc>
              <w:tc>
                <w:tcPr>
                  <w:tcW w:w="1292" w:type="dxa"/>
                  <w:tcBorders>
                    <w:top w:val="nil"/>
                    <w:left w:val="nil"/>
                    <w:bottom w:val="nil"/>
                    <w:right w:val="nil"/>
                  </w:tcBorders>
                  <w:noWrap/>
                  <w:vAlign w:val="center"/>
                </w:tcPr>
                <w:p w14:paraId="5E4F0085" w14:textId="77777777" w:rsidR="00C66EF2" w:rsidRPr="008B703D" w:rsidRDefault="00C66EF2" w:rsidP="00BD579F">
                  <w:pPr>
                    <w:jc w:val="center"/>
                    <w:rPr>
                      <w:sz w:val="22"/>
                      <w:szCs w:val="22"/>
                    </w:rPr>
                  </w:pPr>
                </w:p>
              </w:tc>
            </w:tr>
            <w:bookmarkEnd w:id="2"/>
          </w:tbl>
          <w:p w14:paraId="33B80C6F" w14:textId="77777777" w:rsidR="00C66EF2" w:rsidRPr="008B703D" w:rsidRDefault="00C66EF2" w:rsidP="00BD579F">
            <w:pPr>
              <w:rPr>
                <w:b/>
                <w:bCs/>
                <w:sz w:val="24"/>
                <w:szCs w:val="24"/>
              </w:rPr>
            </w:pPr>
          </w:p>
        </w:tc>
        <w:tc>
          <w:tcPr>
            <w:tcW w:w="1660" w:type="dxa"/>
            <w:tcBorders>
              <w:top w:val="nil"/>
              <w:left w:val="nil"/>
              <w:bottom w:val="nil"/>
              <w:right w:val="nil"/>
            </w:tcBorders>
            <w:shd w:val="clear" w:color="auto" w:fill="auto"/>
            <w:noWrap/>
            <w:vAlign w:val="bottom"/>
            <w:hideMark/>
          </w:tcPr>
          <w:p w14:paraId="36C1E055" w14:textId="77777777" w:rsidR="00C66EF2" w:rsidRPr="008B703D" w:rsidRDefault="00C66EF2" w:rsidP="00BD579F">
            <w:pPr>
              <w:rPr>
                <w:sz w:val="20"/>
              </w:rPr>
            </w:pPr>
          </w:p>
        </w:tc>
      </w:tr>
    </w:tbl>
    <w:p w14:paraId="7DEF5DEE" w14:textId="77777777" w:rsidR="00C66EF2" w:rsidRDefault="00C66EF2" w:rsidP="00C66EF2">
      <w:pPr>
        <w:jc w:val="both"/>
        <w:rPr>
          <w:sz w:val="24"/>
          <w:szCs w:val="24"/>
        </w:rPr>
      </w:pPr>
      <w:r w:rsidRPr="008B703D">
        <w:rPr>
          <w:sz w:val="24"/>
          <w:szCs w:val="24"/>
        </w:rPr>
        <w:t>Sytuacj</w:t>
      </w:r>
      <w:r>
        <w:rPr>
          <w:sz w:val="24"/>
          <w:szCs w:val="24"/>
        </w:rPr>
        <w:t>ę</w:t>
      </w:r>
      <w:r w:rsidRPr="008B703D">
        <w:rPr>
          <w:sz w:val="24"/>
          <w:szCs w:val="24"/>
        </w:rPr>
        <w:t xml:space="preserve"> </w:t>
      </w:r>
      <w:r>
        <w:rPr>
          <w:sz w:val="24"/>
          <w:szCs w:val="24"/>
        </w:rPr>
        <w:t>kadrową</w:t>
      </w:r>
      <w:r w:rsidRPr="008B703D">
        <w:rPr>
          <w:sz w:val="24"/>
          <w:szCs w:val="24"/>
        </w:rPr>
        <w:t xml:space="preserve"> Wojewódzki</w:t>
      </w:r>
      <w:r>
        <w:rPr>
          <w:sz w:val="24"/>
          <w:szCs w:val="24"/>
        </w:rPr>
        <w:t>ch</w:t>
      </w:r>
      <w:r w:rsidRPr="008B703D">
        <w:rPr>
          <w:sz w:val="24"/>
          <w:szCs w:val="24"/>
        </w:rPr>
        <w:t xml:space="preserve"> Ośrodk</w:t>
      </w:r>
      <w:r>
        <w:rPr>
          <w:sz w:val="24"/>
          <w:szCs w:val="24"/>
        </w:rPr>
        <w:t>ów</w:t>
      </w:r>
      <w:r w:rsidRPr="008B703D">
        <w:rPr>
          <w:sz w:val="24"/>
          <w:szCs w:val="24"/>
        </w:rPr>
        <w:t xml:space="preserve"> Medycyny Pracy </w:t>
      </w:r>
      <w:r>
        <w:rPr>
          <w:sz w:val="24"/>
          <w:szCs w:val="24"/>
        </w:rPr>
        <w:t>prezentują poniższe tabele</w:t>
      </w:r>
      <w:r w:rsidRPr="008B703D">
        <w:rPr>
          <w:sz w:val="24"/>
          <w:szCs w:val="24"/>
        </w:rPr>
        <w:t>.</w:t>
      </w:r>
    </w:p>
    <w:p w14:paraId="62F36A85" w14:textId="77777777" w:rsidR="00C66EF2" w:rsidRPr="00460674" w:rsidRDefault="00C66EF2" w:rsidP="00C66EF2">
      <w:pPr>
        <w:jc w:val="both"/>
        <w:rPr>
          <w:sz w:val="24"/>
          <w:szCs w:val="24"/>
        </w:rPr>
      </w:pPr>
    </w:p>
    <w:tbl>
      <w:tblPr>
        <w:tblW w:w="12679" w:type="dxa"/>
        <w:tblInd w:w="-70" w:type="dxa"/>
        <w:tblLayout w:type="fixed"/>
        <w:tblCellMar>
          <w:left w:w="70" w:type="dxa"/>
          <w:right w:w="70" w:type="dxa"/>
        </w:tblCellMar>
        <w:tblLook w:val="04A0" w:firstRow="1" w:lastRow="0" w:firstColumn="1" w:lastColumn="0" w:noHBand="0" w:noVBand="1"/>
      </w:tblPr>
      <w:tblGrid>
        <w:gridCol w:w="70"/>
        <w:gridCol w:w="851"/>
        <w:gridCol w:w="1417"/>
        <w:gridCol w:w="851"/>
        <w:gridCol w:w="1276"/>
        <w:gridCol w:w="992"/>
        <w:gridCol w:w="1417"/>
        <w:gridCol w:w="851"/>
        <w:gridCol w:w="1276"/>
        <w:gridCol w:w="992"/>
        <w:gridCol w:w="1026"/>
        <w:gridCol w:w="1660"/>
      </w:tblGrid>
      <w:tr w:rsidR="00C66EF2" w:rsidRPr="00380E88" w14:paraId="7184CFAB" w14:textId="77777777" w:rsidTr="00BD579F">
        <w:trPr>
          <w:gridBefore w:val="1"/>
          <w:wBefore w:w="70" w:type="dxa"/>
          <w:trHeight w:val="300"/>
        </w:trPr>
        <w:tc>
          <w:tcPr>
            <w:tcW w:w="10949" w:type="dxa"/>
            <w:gridSpan w:val="10"/>
            <w:tcBorders>
              <w:top w:val="nil"/>
              <w:left w:val="nil"/>
              <w:bottom w:val="nil"/>
              <w:right w:val="nil"/>
            </w:tcBorders>
            <w:shd w:val="clear" w:color="auto" w:fill="auto"/>
            <w:noWrap/>
            <w:vAlign w:val="bottom"/>
            <w:hideMark/>
          </w:tcPr>
          <w:p w14:paraId="2F4A6249" w14:textId="77777777" w:rsidR="00C66EF2" w:rsidRDefault="00C66EF2" w:rsidP="00BD579F">
            <w:pPr>
              <w:rPr>
                <w:b/>
                <w:bCs/>
                <w:sz w:val="24"/>
                <w:szCs w:val="24"/>
              </w:rPr>
            </w:pPr>
            <w:r w:rsidRPr="007376BB">
              <w:rPr>
                <w:b/>
                <w:bCs/>
                <w:sz w:val="24"/>
                <w:szCs w:val="24"/>
              </w:rPr>
              <w:t>WOMP w Bydgoszczy</w:t>
            </w:r>
          </w:p>
          <w:p w14:paraId="53A9488F" w14:textId="77777777" w:rsidR="00C66EF2" w:rsidRPr="007376BB" w:rsidRDefault="00C66EF2" w:rsidP="00BD579F">
            <w:pPr>
              <w:rPr>
                <w:b/>
                <w:bCs/>
                <w:sz w:val="24"/>
                <w:szCs w:val="24"/>
              </w:rPr>
            </w:pPr>
          </w:p>
        </w:tc>
        <w:tc>
          <w:tcPr>
            <w:tcW w:w="1660" w:type="dxa"/>
            <w:tcBorders>
              <w:top w:val="nil"/>
              <w:left w:val="nil"/>
              <w:bottom w:val="nil"/>
              <w:right w:val="nil"/>
            </w:tcBorders>
            <w:shd w:val="clear" w:color="auto" w:fill="auto"/>
            <w:noWrap/>
            <w:vAlign w:val="bottom"/>
            <w:hideMark/>
          </w:tcPr>
          <w:p w14:paraId="20517F13" w14:textId="77777777" w:rsidR="00C66EF2" w:rsidRPr="00380E88" w:rsidRDefault="00C66EF2" w:rsidP="00BD579F">
            <w:pPr>
              <w:rPr>
                <w:sz w:val="20"/>
                <w:highlight w:val="yellow"/>
              </w:rPr>
            </w:pPr>
          </w:p>
        </w:tc>
      </w:tr>
      <w:tr w:rsidR="00C66EF2" w:rsidRPr="00605385" w14:paraId="7BE885D0" w14:textId="77777777" w:rsidTr="00BD579F">
        <w:tblPrEx>
          <w:tblLook w:val="0480" w:firstRow="0" w:lastRow="0" w:firstColumn="1" w:lastColumn="0" w:noHBand="0" w:noVBand="1"/>
        </w:tblPrEx>
        <w:trPr>
          <w:gridAfter w:val="2"/>
          <w:wAfter w:w="2686" w:type="dxa"/>
          <w:trHeight w:val="300"/>
        </w:trPr>
        <w:tc>
          <w:tcPr>
            <w:tcW w:w="921" w:type="dxa"/>
            <w:gridSpan w:val="2"/>
            <w:vMerge w:val="restart"/>
            <w:tcBorders>
              <w:top w:val="single" w:sz="4" w:space="0" w:color="auto"/>
              <w:left w:val="single" w:sz="4" w:space="0" w:color="auto"/>
              <w:bottom w:val="single" w:sz="4" w:space="0" w:color="000000"/>
              <w:right w:val="single" w:sz="8" w:space="0" w:color="auto"/>
            </w:tcBorders>
            <w:noWrap/>
            <w:vAlign w:val="center"/>
            <w:hideMark/>
          </w:tcPr>
          <w:p w14:paraId="0F1FD62D" w14:textId="77777777" w:rsidR="00C66EF2" w:rsidRPr="007376BB" w:rsidRDefault="00C66EF2" w:rsidP="00BD579F">
            <w:pPr>
              <w:jc w:val="center"/>
              <w:rPr>
                <w:b/>
                <w:bCs/>
                <w:color w:val="000000"/>
                <w:sz w:val="22"/>
                <w:szCs w:val="22"/>
              </w:rPr>
            </w:pPr>
            <w:r w:rsidRPr="007376BB">
              <w:rPr>
                <w:b/>
                <w:bCs/>
                <w:color w:val="000000"/>
                <w:sz w:val="22"/>
                <w:szCs w:val="22"/>
              </w:rPr>
              <w:t> Rok</w:t>
            </w:r>
          </w:p>
        </w:tc>
        <w:tc>
          <w:tcPr>
            <w:tcW w:w="4536" w:type="dxa"/>
            <w:gridSpan w:val="4"/>
            <w:tcBorders>
              <w:top w:val="single" w:sz="8" w:space="0" w:color="auto"/>
              <w:left w:val="nil"/>
              <w:bottom w:val="single" w:sz="4" w:space="0" w:color="auto"/>
              <w:right w:val="single" w:sz="8" w:space="0" w:color="000000"/>
            </w:tcBorders>
            <w:noWrap/>
            <w:vAlign w:val="center"/>
            <w:hideMark/>
          </w:tcPr>
          <w:p w14:paraId="536823FC" w14:textId="77777777" w:rsidR="00C66EF2" w:rsidRPr="007376BB" w:rsidRDefault="00C66EF2" w:rsidP="00BD579F">
            <w:pPr>
              <w:jc w:val="center"/>
              <w:rPr>
                <w:b/>
                <w:bCs/>
                <w:color w:val="000000"/>
                <w:sz w:val="22"/>
                <w:szCs w:val="22"/>
              </w:rPr>
            </w:pPr>
            <w:r w:rsidRPr="007376BB">
              <w:rPr>
                <w:b/>
                <w:bCs/>
                <w:color w:val="000000"/>
                <w:sz w:val="22"/>
                <w:szCs w:val="22"/>
              </w:rPr>
              <w:t>Zatrudnienie na umowę o pracę - etaty</w:t>
            </w:r>
          </w:p>
        </w:tc>
        <w:tc>
          <w:tcPr>
            <w:tcW w:w="4536" w:type="dxa"/>
            <w:gridSpan w:val="4"/>
            <w:tcBorders>
              <w:top w:val="single" w:sz="8" w:space="0" w:color="auto"/>
              <w:left w:val="nil"/>
              <w:bottom w:val="single" w:sz="4" w:space="0" w:color="auto"/>
              <w:right w:val="single" w:sz="8" w:space="0" w:color="000000"/>
            </w:tcBorders>
            <w:noWrap/>
            <w:vAlign w:val="center"/>
            <w:hideMark/>
          </w:tcPr>
          <w:p w14:paraId="5D3957C2" w14:textId="77777777" w:rsidR="00C66EF2" w:rsidRPr="007376BB" w:rsidRDefault="00C66EF2" w:rsidP="00BD579F">
            <w:pPr>
              <w:jc w:val="center"/>
              <w:rPr>
                <w:b/>
                <w:bCs/>
                <w:color w:val="000000"/>
                <w:sz w:val="22"/>
                <w:szCs w:val="22"/>
              </w:rPr>
            </w:pPr>
            <w:r w:rsidRPr="007376BB">
              <w:rPr>
                <w:b/>
                <w:bCs/>
                <w:color w:val="000000"/>
                <w:sz w:val="22"/>
                <w:szCs w:val="22"/>
              </w:rPr>
              <w:t>Zatrudnienie na kontraktach - etaty</w:t>
            </w:r>
          </w:p>
        </w:tc>
      </w:tr>
      <w:tr w:rsidR="00C66EF2" w:rsidRPr="00605385" w14:paraId="7DF0327A" w14:textId="77777777" w:rsidTr="00BD579F">
        <w:tblPrEx>
          <w:tblLook w:val="0480" w:firstRow="0" w:lastRow="0" w:firstColumn="1" w:lastColumn="0" w:noHBand="0" w:noVBand="1"/>
        </w:tblPrEx>
        <w:trPr>
          <w:gridAfter w:val="2"/>
          <w:wAfter w:w="2686" w:type="dxa"/>
          <w:trHeight w:val="300"/>
        </w:trPr>
        <w:tc>
          <w:tcPr>
            <w:tcW w:w="921" w:type="dxa"/>
            <w:gridSpan w:val="2"/>
            <w:vMerge/>
            <w:tcBorders>
              <w:top w:val="single" w:sz="4" w:space="0" w:color="auto"/>
              <w:left w:val="single" w:sz="4" w:space="0" w:color="auto"/>
              <w:bottom w:val="single" w:sz="4" w:space="0" w:color="000000"/>
              <w:right w:val="single" w:sz="8" w:space="0" w:color="auto"/>
            </w:tcBorders>
            <w:vAlign w:val="center"/>
            <w:hideMark/>
          </w:tcPr>
          <w:p w14:paraId="226282B0" w14:textId="77777777" w:rsidR="00C66EF2" w:rsidRPr="007376BB" w:rsidRDefault="00C66EF2" w:rsidP="00BD579F">
            <w:pPr>
              <w:rPr>
                <w:b/>
                <w:bCs/>
                <w:color w:val="000000"/>
                <w:sz w:val="22"/>
                <w:szCs w:val="22"/>
              </w:rPr>
            </w:pPr>
          </w:p>
        </w:tc>
        <w:tc>
          <w:tcPr>
            <w:tcW w:w="1417" w:type="dxa"/>
            <w:tcBorders>
              <w:top w:val="nil"/>
              <w:left w:val="nil"/>
              <w:bottom w:val="single" w:sz="4" w:space="0" w:color="auto"/>
              <w:right w:val="single" w:sz="4" w:space="0" w:color="auto"/>
            </w:tcBorders>
            <w:vAlign w:val="center"/>
            <w:hideMark/>
          </w:tcPr>
          <w:p w14:paraId="383C52CF" w14:textId="77777777" w:rsidR="00C66EF2" w:rsidRPr="00915068" w:rsidRDefault="00C66EF2" w:rsidP="00BD579F">
            <w:pPr>
              <w:jc w:val="cente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7D41A3DD"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5A385F3A"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3FAA1D58" w14:textId="77777777" w:rsidR="00C66EF2" w:rsidRPr="00915068" w:rsidRDefault="00C66EF2" w:rsidP="00BD579F">
            <w:pPr>
              <w:jc w:val="center"/>
              <w:rPr>
                <w:b/>
                <w:bCs/>
                <w:color w:val="000000"/>
                <w:sz w:val="20"/>
              </w:rPr>
            </w:pPr>
            <w:r w:rsidRPr="00915068">
              <w:rPr>
                <w:b/>
                <w:bCs/>
                <w:color w:val="000000"/>
                <w:sz w:val="20"/>
              </w:rPr>
              <w:t>Pozostali</w:t>
            </w:r>
          </w:p>
        </w:tc>
        <w:tc>
          <w:tcPr>
            <w:tcW w:w="1417" w:type="dxa"/>
            <w:tcBorders>
              <w:top w:val="nil"/>
              <w:left w:val="nil"/>
              <w:bottom w:val="single" w:sz="4" w:space="0" w:color="auto"/>
              <w:right w:val="single" w:sz="4" w:space="0" w:color="auto"/>
            </w:tcBorders>
            <w:vAlign w:val="center"/>
            <w:hideMark/>
          </w:tcPr>
          <w:p w14:paraId="7C349AAC" w14:textId="77777777" w:rsidR="00C66EF2" w:rsidRPr="00915068" w:rsidRDefault="00C66EF2" w:rsidP="00BD579F">
            <w:pP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091EB34C"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79D112FE"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64D296CD" w14:textId="77777777" w:rsidR="00C66EF2" w:rsidRPr="00915068" w:rsidRDefault="00C66EF2" w:rsidP="00BD579F">
            <w:pPr>
              <w:jc w:val="center"/>
              <w:rPr>
                <w:b/>
                <w:bCs/>
                <w:color w:val="000000"/>
                <w:sz w:val="20"/>
              </w:rPr>
            </w:pPr>
            <w:r w:rsidRPr="00915068">
              <w:rPr>
                <w:b/>
                <w:bCs/>
                <w:color w:val="000000"/>
                <w:sz w:val="20"/>
              </w:rPr>
              <w:t>Pozostali</w:t>
            </w:r>
          </w:p>
        </w:tc>
      </w:tr>
      <w:tr w:rsidR="00C66EF2" w:rsidRPr="00605385" w14:paraId="6128B176" w14:textId="77777777" w:rsidTr="00BD579F">
        <w:tblPrEx>
          <w:tblLook w:val="0480" w:firstRow="0" w:lastRow="0" w:firstColumn="1" w:lastColumn="0" w:noHBand="0" w:noVBand="1"/>
        </w:tblPrEx>
        <w:trPr>
          <w:gridAfter w:val="2"/>
          <w:wAfter w:w="2686" w:type="dxa"/>
          <w:trHeight w:val="351"/>
        </w:trPr>
        <w:tc>
          <w:tcPr>
            <w:tcW w:w="921" w:type="dxa"/>
            <w:gridSpan w:val="2"/>
            <w:tcBorders>
              <w:top w:val="nil"/>
              <w:left w:val="single" w:sz="4" w:space="0" w:color="auto"/>
              <w:bottom w:val="single" w:sz="4" w:space="0" w:color="auto"/>
              <w:right w:val="nil"/>
            </w:tcBorders>
            <w:noWrap/>
            <w:vAlign w:val="center"/>
            <w:hideMark/>
          </w:tcPr>
          <w:p w14:paraId="02CD63C4" w14:textId="77777777" w:rsidR="00C66EF2" w:rsidRPr="007376BB" w:rsidRDefault="00C66EF2" w:rsidP="00BD579F">
            <w:pPr>
              <w:jc w:val="center"/>
              <w:rPr>
                <w:b/>
                <w:bCs/>
                <w:color w:val="000000"/>
                <w:sz w:val="22"/>
                <w:szCs w:val="22"/>
              </w:rPr>
            </w:pPr>
            <w:r w:rsidRPr="007376BB">
              <w:rPr>
                <w:b/>
                <w:bCs/>
                <w:color w:val="000000"/>
                <w:sz w:val="22"/>
                <w:szCs w:val="22"/>
              </w:rPr>
              <w:t xml:space="preserve">2018 </w:t>
            </w:r>
          </w:p>
        </w:tc>
        <w:tc>
          <w:tcPr>
            <w:tcW w:w="1417" w:type="dxa"/>
            <w:tcBorders>
              <w:top w:val="nil"/>
              <w:left w:val="single" w:sz="8" w:space="0" w:color="auto"/>
              <w:bottom w:val="single" w:sz="4" w:space="0" w:color="auto"/>
              <w:right w:val="single" w:sz="4" w:space="0" w:color="auto"/>
            </w:tcBorders>
            <w:noWrap/>
            <w:vAlign w:val="center"/>
          </w:tcPr>
          <w:p w14:paraId="1C7909FB" w14:textId="77777777" w:rsidR="00C66EF2" w:rsidRPr="007376BB" w:rsidRDefault="00C66EF2" w:rsidP="00BD579F">
            <w:pPr>
              <w:jc w:val="center"/>
              <w:rPr>
                <w:color w:val="000000"/>
                <w:sz w:val="22"/>
                <w:szCs w:val="22"/>
              </w:rPr>
            </w:pPr>
            <w:r w:rsidRPr="007376BB">
              <w:rPr>
                <w:color w:val="000000"/>
                <w:sz w:val="22"/>
                <w:szCs w:val="22"/>
              </w:rPr>
              <w:t>8,70</w:t>
            </w:r>
          </w:p>
        </w:tc>
        <w:tc>
          <w:tcPr>
            <w:tcW w:w="851" w:type="dxa"/>
            <w:tcBorders>
              <w:top w:val="nil"/>
              <w:left w:val="nil"/>
              <w:bottom w:val="single" w:sz="4" w:space="0" w:color="auto"/>
              <w:right w:val="single" w:sz="4" w:space="0" w:color="auto"/>
            </w:tcBorders>
            <w:noWrap/>
            <w:vAlign w:val="center"/>
          </w:tcPr>
          <w:p w14:paraId="6A80A95E" w14:textId="77777777" w:rsidR="00C66EF2" w:rsidRPr="007376BB" w:rsidRDefault="00C66EF2" w:rsidP="00BD579F">
            <w:pPr>
              <w:jc w:val="center"/>
              <w:rPr>
                <w:color w:val="000000"/>
                <w:sz w:val="22"/>
                <w:szCs w:val="22"/>
              </w:rPr>
            </w:pPr>
            <w:r w:rsidRPr="007376BB">
              <w:rPr>
                <w:color w:val="000000"/>
                <w:sz w:val="22"/>
                <w:szCs w:val="22"/>
              </w:rPr>
              <w:t>15,90</w:t>
            </w:r>
          </w:p>
        </w:tc>
        <w:tc>
          <w:tcPr>
            <w:tcW w:w="1276" w:type="dxa"/>
            <w:tcBorders>
              <w:top w:val="nil"/>
              <w:left w:val="nil"/>
              <w:bottom w:val="single" w:sz="4" w:space="0" w:color="auto"/>
              <w:right w:val="single" w:sz="4" w:space="0" w:color="auto"/>
            </w:tcBorders>
            <w:noWrap/>
            <w:vAlign w:val="center"/>
          </w:tcPr>
          <w:p w14:paraId="64EE5B0E" w14:textId="77777777" w:rsidR="00C66EF2" w:rsidRPr="007376BB" w:rsidRDefault="00C66EF2" w:rsidP="00BD579F">
            <w:pPr>
              <w:jc w:val="center"/>
              <w:rPr>
                <w:color w:val="000000"/>
                <w:sz w:val="22"/>
                <w:szCs w:val="22"/>
              </w:rPr>
            </w:pPr>
            <w:r w:rsidRPr="007376BB">
              <w:rPr>
                <w:color w:val="000000"/>
                <w:sz w:val="22"/>
                <w:szCs w:val="22"/>
              </w:rPr>
              <w:t>13,50</w:t>
            </w:r>
          </w:p>
        </w:tc>
        <w:tc>
          <w:tcPr>
            <w:tcW w:w="992" w:type="dxa"/>
            <w:tcBorders>
              <w:top w:val="nil"/>
              <w:left w:val="nil"/>
              <w:bottom w:val="single" w:sz="4" w:space="0" w:color="auto"/>
              <w:right w:val="single" w:sz="8" w:space="0" w:color="auto"/>
            </w:tcBorders>
            <w:noWrap/>
            <w:vAlign w:val="center"/>
          </w:tcPr>
          <w:p w14:paraId="2728151C" w14:textId="77777777" w:rsidR="00C66EF2" w:rsidRPr="007376BB" w:rsidRDefault="00C66EF2" w:rsidP="00BD579F">
            <w:pPr>
              <w:jc w:val="center"/>
              <w:rPr>
                <w:color w:val="000000"/>
                <w:sz w:val="22"/>
                <w:szCs w:val="22"/>
              </w:rPr>
            </w:pPr>
            <w:r w:rsidRPr="007376BB">
              <w:rPr>
                <w:color w:val="000000"/>
                <w:sz w:val="22"/>
                <w:szCs w:val="22"/>
              </w:rPr>
              <w:t>31,50</w:t>
            </w:r>
          </w:p>
        </w:tc>
        <w:tc>
          <w:tcPr>
            <w:tcW w:w="1417" w:type="dxa"/>
            <w:tcBorders>
              <w:top w:val="nil"/>
              <w:left w:val="nil"/>
              <w:bottom w:val="single" w:sz="4" w:space="0" w:color="auto"/>
              <w:right w:val="single" w:sz="4" w:space="0" w:color="auto"/>
            </w:tcBorders>
            <w:noWrap/>
            <w:vAlign w:val="center"/>
          </w:tcPr>
          <w:p w14:paraId="47BE91A9" w14:textId="77777777" w:rsidR="00C66EF2" w:rsidRPr="007376BB" w:rsidRDefault="00C66EF2" w:rsidP="00BD579F">
            <w:pPr>
              <w:jc w:val="center"/>
              <w:rPr>
                <w:color w:val="000000"/>
                <w:sz w:val="22"/>
                <w:szCs w:val="22"/>
              </w:rPr>
            </w:pPr>
            <w:r w:rsidRPr="00915068">
              <w:rPr>
                <w:color w:val="000000"/>
                <w:sz w:val="22"/>
                <w:szCs w:val="22"/>
              </w:rPr>
              <w:t>0,00</w:t>
            </w:r>
          </w:p>
        </w:tc>
        <w:tc>
          <w:tcPr>
            <w:tcW w:w="851" w:type="dxa"/>
            <w:tcBorders>
              <w:top w:val="nil"/>
              <w:left w:val="nil"/>
              <w:bottom w:val="single" w:sz="4" w:space="0" w:color="auto"/>
              <w:right w:val="single" w:sz="4" w:space="0" w:color="auto"/>
            </w:tcBorders>
            <w:noWrap/>
            <w:vAlign w:val="center"/>
          </w:tcPr>
          <w:p w14:paraId="74E6ECF6" w14:textId="77777777" w:rsidR="00C66EF2" w:rsidRPr="007376BB" w:rsidRDefault="00C66EF2" w:rsidP="00BD579F">
            <w:pPr>
              <w:jc w:val="center"/>
              <w:rPr>
                <w:color w:val="000000"/>
                <w:sz w:val="22"/>
                <w:szCs w:val="22"/>
              </w:rPr>
            </w:pPr>
            <w:r w:rsidRPr="007376BB">
              <w:rPr>
                <w:color w:val="000000"/>
                <w:sz w:val="22"/>
                <w:szCs w:val="22"/>
              </w:rPr>
              <w:t>0,00</w:t>
            </w:r>
          </w:p>
        </w:tc>
        <w:tc>
          <w:tcPr>
            <w:tcW w:w="1276" w:type="dxa"/>
            <w:tcBorders>
              <w:top w:val="nil"/>
              <w:left w:val="nil"/>
              <w:bottom w:val="single" w:sz="4" w:space="0" w:color="auto"/>
              <w:right w:val="single" w:sz="4" w:space="0" w:color="auto"/>
            </w:tcBorders>
            <w:noWrap/>
            <w:vAlign w:val="center"/>
          </w:tcPr>
          <w:p w14:paraId="5A1DA123" w14:textId="77777777" w:rsidR="00C66EF2" w:rsidRPr="007376BB" w:rsidRDefault="00C66EF2" w:rsidP="00BD579F">
            <w:pPr>
              <w:jc w:val="center"/>
              <w:rPr>
                <w:color w:val="000000"/>
                <w:sz w:val="22"/>
                <w:szCs w:val="22"/>
              </w:rPr>
            </w:pPr>
            <w:r w:rsidRPr="007376BB">
              <w:rPr>
                <w:color w:val="000000"/>
                <w:sz w:val="22"/>
                <w:szCs w:val="22"/>
              </w:rPr>
              <w:t>0,00</w:t>
            </w:r>
          </w:p>
        </w:tc>
        <w:tc>
          <w:tcPr>
            <w:tcW w:w="992" w:type="dxa"/>
            <w:tcBorders>
              <w:top w:val="nil"/>
              <w:left w:val="nil"/>
              <w:bottom w:val="single" w:sz="4" w:space="0" w:color="auto"/>
              <w:right w:val="single" w:sz="8" w:space="0" w:color="auto"/>
            </w:tcBorders>
            <w:noWrap/>
            <w:vAlign w:val="center"/>
          </w:tcPr>
          <w:p w14:paraId="3DBB9AA6" w14:textId="77777777" w:rsidR="00C66EF2" w:rsidRPr="007376BB" w:rsidRDefault="00C66EF2" w:rsidP="00BD579F">
            <w:pPr>
              <w:jc w:val="center"/>
              <w:rPr>
                <w:color w:val="000000"/>
                <w:sz w:val="22"/>
                <w:szCs w:val="22"/>
              </w:rPr>
            </w:pPr>
            <w:r w:rsidRPr="007376BB">
              <w:rPr>
                <w:color w:val="000000"/>
                <w:sz w:val="22"/>
                <w:szCs w:val="22"/>
              </w:rPr>
              <w:t>0,00</w:t>
            </w:r>
          </w:p>
        </w:tc>
      </w:tr>
      <w:tr w:rsidR="00C66EF2" w:rsidRPr="00605385" w14:paraId="59EEB486" w14:textId="77777777" w:rsidTr="00BD579F">
        <w:tblPrEx>
          <w:tblLook w:val="0480" w:firstRow="0" w:lastRow="0" w:firstColumn="1" w:lastColumn="0" w:noHBand="0" w:noVBand="1"/>
        </w:tblPrEx>
        <w:trPr>
          <w:gridAfter w:val="2"/>
          <w:wAfter w:w="2686" w:type="dxa"/>
          <w:trHeight w:val="300"/>
        </w:trPr>
        <w:tc>
          <w:tcPr>
            <w:tcW w:w="921" w:type="dxa"/>
            <w:gridSpan w:val="2"/>
            <w:tcBorders>
              <w:top w:val="nil"/>
              <w:left w:val="single" w:sz="4" w:space="0" w:color="auto"/>
              <w:bottom w:val="single" w:sz="4" w:space="0" w:color="auto"/>
              <w:right w:val="nil"/>
            </w:tcBorders>
            <w:noWrap/>
            <w:vAlign w:val="center"/>
            <w:hideMark/>
          </w:tcPr>
          <w:p w14:paraId="712CEFEE" w14:textId="77777777" w:rsidR="00C66EF2" w:rsidRPr="007376BB" w:rsidRDefault="00C66EF2" w:rsidP="00BD579F">
            <w:pPr>
              <w:jc w:val="center"/>
              <w:rPr>
                <w:b/>
                <w:bCs/>
                <w:color w:val="000000"/>
                <w:sz w:val="22"/>
                <w:szCs w:val="22"/>
              </w:rPr>
            </w:pPr>
            <w:r w:rsidRPr="007376BB">
              <w:rPr>
                <w:b/>
                <w:bCs/>
                <w:color w:val="000000"/>
                <w:sz w:val="22"/>
                <w:szCs w:val="22"/>
              </w:rPr>
              <w:t xml:space="preserve">2019 </w:t>
            </w:r>
          </w:p>
        </w:tc>
        <w:tc>
          <w:tcPr>
            <w:tcW w:w="1417" w:type="dxa"/>
            <w:tcBorders>
              <w:top w:val="nil"/>
              <w:left w:val="single" w:sz="8" w:space="0" w:color="auto"/>
              <w:bottom w:val="single" w:sz="4" w:space="0" w:color="auto"/>
              <w:right w:val="single" w:sz="4" w:space="0" w:color="auto"/>
            </w:tcBorders>
            <w:noWrap/>
            <w:vAlign w:val="center"/>
          </w:tcPr>
          <w:p w14:paraId="63FD6529" w14:textId="77777777" w:rsidR="00C66EF2" w:rsidRPr="007376BB" w:rsidRDefault="00C66EF2" w:rsidP="00BD579F">
            <w:pPr>
              <w:jc w:val="center"/>
              <w:rPr>
                <w:color w:val="000000"/>
                <w:sz w:val="22"/>
                <w:szCs w:val="22"/>
              </w:rPr>
            </w:pPr>
            <w:r w:rsidRPr="007376BB">
              <w:rPr>
                <w:color w:val="000000"/>
                <w:sz w:val="22"/>
                <w:szCs w:val="22"/>
              </w:rPr>
              <w:t>9,40</w:t>
            </w:r>
          </w:p>
        </w:tc>
        <w:tc>
          <w:tcPr>
            <w:tcW w:w="851" w:type="dxa"/>
            <w:tcBorders>
              <w:top w:val="nil"/>
              <w:left w:val="nil"/>
              <w:bottom w:val="single" w:sz="4" w:space="0" w:color="auto"/>
              <w:right w:val="single" w:sz="4" w:space="0" w:color="auto"/>
            </w:tcBorders>
            <w:noWrap/>
            <w:vAlign w:val="center"/>
          </w:tcPr>
          <w:p w14:paraId="0B1EBEB9" w14:textId="77777777" w:rsidR="00C66EF2" w:rsidRPr="007376BB" w:rsidRDefault="00C66EF2" w:rsidP="00BD579F">
            <w:pPr>
              <w:jc w:val="center"/>
              <w:rPr>
                <w:color w:val="000000"/>
                <w:sz w:val="22"/>
                <w:szCs w:val="22"/>
              </w:rPr>
            </w:pPr>
            <w:r w:rsidRPr="007376BB">
              <w:rPr>
                <w:color w:val="000000"/>
                <w:sz w:val="22"/>
                <w:szCs w:val="22"/>
              </w:rPr>
              <w:t>11,15</w:t>
            </w:r>
          </w:p>
        </w:tc>
        <w:tc>
          <w:tcPr>
            <w:tcW w:w="1276" w:type="dxa"/>
            <w:tcBorders>
              <w:top w:val="nil"/>
              <w:left w:val="nil"/>
              <w:bottom w:val="single" w:sz="4" w:space="0" w:color="auto"/>
              <w:right w:val="single" w:sz="4" w:space="0" w:color="auto"/>
            </w:tcBorders>
            <w:noWrap/>
            <w:vAlign w:val="center"/>
          </w:tcPr>
          <w:p w14:paraId="3587771B" w14:textId="77777777" w:rsidR="00C66EF2" w:rsidRPr="007376BB" w:rsidRDefault="00C66EF2" w:rsidP="00BD579F">
            <w:pPr>
              <w:jc w:val="center"/>
              <w:rPr>
                <w:color w:val="000000"/>
                <w:sz w:val="22"/>
                <w:szCs w:val="22"/>
              </w:rPr>
            </w:pPr>
            <w:r w:rsidRPr="007376BB">
              <w:rPr>
                <w:color w:val="000000"/>
                <w:sz w:val="22"/>
                <w:szCs w:val="22"/>
              </w:rPr>
              <w:t>11,80</w:t>
            </w:r>
          </w:p>
        </w:tc>
        <w:tc>
          <w:tcPr>
            <w:tcW w:w="992" w:type="dxa"/>
            <w:tcBorders>
              <w:top w:val="nil"/>
              <w:left w:val="nil"/>
              <w:bottom w:val="single" w:sz="4" w:space="0" w:color="auto"/>
              <w:right w:val="single" w:sz="8" w:space="0" w:color="auto"/>
            </w:tcBorders>
            <w:noWrap/>
            <w:vAlign w:val="center"/>
          </w:tcPr>
          <w:p w14:paraId="28F10D9E" w14:textId="77777777" w:rsidR="00C66EF2" w:rsidRPr="007376BB" w:rsidRDefault="00C66EF2" w:rsidP="00BD579F">
            <w:pPr>
              <w:jc w:val="center"/>
              <w:rPr>
                <w:color w:val="000000"/>
                <w:sz w:val="22"/>
                <w:szCs w:val="22"/>
              </w:rPr>
            </w:pPr>
            <w:r w:rsidRPr="007376BB">
              <w:rPr>
                <w:color w:val="000000"/>
                <w:sz w:val="22"/>
                <w:szCs w:val="22"/>
              </w:rPr>
              <w:t>31,20</w:t>
            </w:r>
          </w:p>
        </w:tc>
        <w:tc>
          <w:tcPr>
            <w:tcW w:w="1417" w:type="dxa"/>
            <w:tcBorders>
              <w:top w:val="nil"/>
              <w:left w:val="nil"/>
              <w:bottom w:val="single" w:sz="4" w:space="0" w:color="auto"/>
              <w:right w:val="single" w:sz="4" w:space="0" w:color="auto"/>
            </w:tcBorders>
            <w:noWrap/>
            <w:vAlign w:val="center"/>
          </w:tcPr>
          <w:p w14:paraId="42A432D3" w14:textId="77777777" w:rsidR="00C66EF2" w:rsidRPr="007376BB" w:rsidRDefault="00C66EF2" w:rsidP="00BD579F">
            <w:pPr>
              <w:jc w:val="center"/>
              <w:rPr>
                <w:color w:val="000000"/>
                <w:sz w:val="22"/>
                <w:szCs w:val="22"/>
              </w:rPr>
            </w:pPr>
            <w:r w:rsidRPr="007376BB">
              <w:rPr>
                <w:color w:val="000000"/>
                <w:sz w:val="22"/>
                <w:szCs w:val="22"/>
              </w:rPr>
              <w:t>0,00</w:t>
            </w:r>
          </w:p>
        </w:tc>
        <w:tc>
          <w:tcPr>
            <w:tcW w:w="851" w:type="dxa"/>
            <w:tcBorders>
              <w:top w:val="nil"/>
              <w:left w:val="nil"/>
              <w:bottom w:val="single" w:sz="4" w:space="0" w:color="auto"/>
              <w:right w:val="single" w:sz="4" w:space="0" w:color="auto"/>
            </w:tcBorders>
            <w:noWrap/>
            <w:vAlign w:val="center"/>
          </w:tcPr>
          <w:p w14:paraId="303EACFC" w14:textId="77777777" w:rsidR="00C66EF2" w:rsidRPr="007376BB" w:rsidRDefault="00C66EF2" w:rsidP="00BD579F">
            <w:pPr>
              <w:jc w:val="center"/>
              <w:rPr>
                <w:color w:val="000000"/>
                <w:sz w:val="22"/>
                <w:szCs w:val="22"/>
              </w:rPr>
            </w:pPr>
            <w:r w:rsidRPr="007376BB">
              <w:rPr>
                <w:color w:val="000000"/>
                <w:sz w:val="22"/>
                <w:szCs w:val="22"/>
              </w:rPr>
              <w:t>0,00</w:t>
            </w:r>
          </w:p>
        </w:tc>
        <w:tc>
          <w:tcPr>
            <w:tcW w:w="1276" w:type="dxa"/>
            <w:tcBorders>
              <w:top w:val="nil"/>
              <w:left w:val="nil"/>
              <w:bottom w:val="single" w:sz="4" w:space="0" w:color="auto"/>
              <w:right w:val="single" w:sz="4" w:space="0" w:color="auto"/>
            </w:tcBorders>
            <w:noWrap/>
            <w:vAlign w:val="center"/>
          </w:tcPr>
          <w:p w14:paraId="6F7EFB56" w14:textId="77777777" w:rsidR="00C66EF2" w:rsidRPr="007376BB" w:rsidRDefault="00C66EF2" w:rsidP="00BD579F">
            <w:pPr>
              <w:jc w:val="center"/>
              <w:rPr>
                <w:color w:val="000000"/>
                <w:sz w:val="22"/>
                <w:szCs w:val="22"/>
              </w:rPr>
            </w:pPr>
            <w:r w:rsidRPr="007376BB">
              <w:rPr>
                <w:color w:val="000000"/>
                <w:sz w:val="22"/>
                <w:szCs w:val="22"/>
              </w:rPr>
              <w:t>0,00</w:t>
            </w:r>
          </w:p>
        </w:tc>
        <w:tc>
          <w:tcPr>
            <w:tcW w:w="992" w:type="dxa"/>
            <w:tcBorders>
              <w:top w:val="nil"/>
              <w:left w:val="nil"/>
              <w:bottom w:val="single" w:sz="4" w:space="0" w:color="auto"/>
              <w:right w:val="single" w:sz="8" w:space="0" w:color="auto"/>
            </w:tcBorders>
            <w:noWrap/>
            <w:vAlign w:val="center"/>
          </w:tcPr>
          <w:p w14:paraId="757D107E" w14:textId="77777777" w:rsidR="00C66EF2" w:rsidRPr="007376BB" w:rsidRDefault="00C66EF2" w:rsidP="00BD579F">
            <w:pPr>
              <w:jc w:val="center"/>
              <w:rPr>
                <w:color w:val="000000"/>
                <w:sz w:val="22"/>
                <w:szCs w:val="22"/>
              </w:rPr>
            </w:pPr>
            <w:r w:rsidRPr="007376BB">
              <w:rPr>
                <w:color w:val="000000"/>
                <w:sz w:val="22"/>
                <w:szCs w:val="22"/>
              </w:rPr>
              <w:t>0,00</w:t>
            </w:r>
          </w:p>
        </w:tc>
      </w:tr>
      <w:tr w:rsidR="00C66EF2" w:rsidRPr="00605385" w14:paraId="3D7C6239" w14:textId="77777777" w:rsidTr="00BD579F">
        <w:tblPrEx>
          <w:tblLook w:val="0480" w:firstRow="0" w:lastRow="0" w:firstColumn="1" w:lastColumn="0" w:noHBand="0" w:noVBand="1"/>
        </w:tblPrEx>
        <w:trPr>
          <w:gridAfter w:val="2"/>
          <w:wAfter w:w="2686" w:type="dxa"/>
          <w:trHeight w:val="300"/>
        </w:trPr>
        <w:tc>
          <w:tcPr>
            <w:tcW w:w="921" w:type="dxa"/>
            <w:gridSpan w:val="2"/>
            <w:tcBorders>
              <w:top w:val="nil"/>
              <w:left w:val="single" w:sz="4" w:space="0" w:color="auto"/>
              <w:bottom w:val="single" w:sz="4" w:space="0" w:color="auto"/>
              <w:right w:val="nil"/>
            </w:tcBorders>
            <w:noWrap/>
            <w:vAlign w:val="center"/>
            <w:hideMark/>
          </w:tcPr>
          <w:p w14:paraId="3590512C" w14:textId="77777777" w:rsidR="00C66EF2" w:rsidRPr="007376BB" w:rsidRDefault="00C66EF2" w:rsidP="00BD579F">
            <w:pPr>
              <w:jc w:val="center"/>
              <w:rPr>
                <w:b/>
                <w:bCs/>
                <w:color w:val="000000"/>
                <w:sz w:val="22"/>
                <w:szCs w:val="22"/>
              </w:rPr>
            </w:pPr>
            <w:r w:rsidRPr="007376BB">
              <w:rPr>
                <w:b/>
                <w:bCs/>
                <w:color w:val="000000"/>
                <w:sz w:val="22"/>
                <w:szCs w:val="22"/>
              </w:rPr>
              <w:t xml:space="preserve">2020 </w:t>
            </w:r>
          </w:p>
        </w:tc>
        <w:tc>
          <w:tcPr>
            <w:tcW w:w="1417" w:type="dxa"/>
            <w:tcBorders>
              <w:top w:val="nil"/>
              <w:left w:val="single" w:sz="8" w:space="0" w:color="auto"/>
              <w:bottom w:val="single" w:sz="4" w:space="0" w:color="auto"/>
              <w:right w:val="single" w:sz="4" w:space="0" w:color="auto"/>
            </w:tcBorders>
            <w:noWrap/>
            <w:vAlign w:val="center"/>
          </w:tcPr>
          <w:p w14:paraId="7C86CC50" w14:textId="77777777" w:rsidR="00C66EF2" w:rsidRPr="007376BB" w:rsidRDefault="00C66EF2" w:rsidP="00BD579F">
            <w:pPr>
              <w:jc w:val="center"/>
              <w:rPr>
                <w:color w:val="000000"/>
                <w:sz w:val="22"/>
                <w:szCs w:val="22"/>
              </w:rPr>
            </w:pPr>
            <w:r w:rsidRPr="007376BB">
              <w:rPr>
                <w:color w:val="000000"/>
                <w:sz w:val="22"/>
                <w:szCs w:val="22"/>
              </w:rPr>
              <w:t>9,40</w:t>
            </w:r>
          </w:p>
        </w:tc>
        <w:tc>
          <w:tcPr>
            <w:tcW w:w="851" w:type="dxa"/>
            <w:tcBorders>
              <w:top w:val="nil"/>
              <w:left w:val="nil"/>
              <w:bottom w:val="single" w:sz="4" w:space="0" w:color="auto"/>
              <w:right w:val="single" w:sz="4" w:space="0" w:color="auto"/>
            </w:tcBorders>
            <w:noWrap/>
            <w:vAlign w:val="center"/>
          </w:tcPr>
          <w:p w14:paraId="5A591644" w14:textId="77777777" w:rsidR="00C66EF2" w:rsidRPr="007376BB" w:rsidRDefault="00C66EF2" w:rsidP="00BD579F">
            <w:pPr>
              <w:jc w:val="center"/>
              <w:rPr>
                <w:color w:val="000000"/>
                <w:sz w:val="22"/>
                <w:szCs w:val="22"/>
              </w:rPr>
            </w:pPr>
            <w:r w:rsidRPr="007376BB">
              <w:rPr>
                <w:color w:val="000000"/>
                <w:sz w:val="22"/>
                <w:szCs w:val="22"/>
              </w:rPr>
              <w:t>7,80</w:t>
            </w:r>
          </w:p>
        </w:tc>
        <w:tc>
          <w:tcPr>
            <w:tcW w:w="1276" w:type="dxa"/>
            <w:tcBorders>
              <w:top w:val="nil"/>
              <w:left w:val="nil"/>
              <w:bottom w:val="single" w:sz="4" w:space="0" w:color="auto"/>
              <w:right w:val="single" w:sz="4" w:space="0" w:color="auto"/>
            </w:tcBorders>
            <w:noWrap/>
            <w:vAlign w:val="center"/>
          </w:tcPr>
          <w:p w14:paraId="26B81CA0" w14:textId="77777777" w:rsidR="00C66EF2" w:rsidRPr="007376BB" w:rsidRDefault="00C66EF2" w:rsidP="00BD579F">
            <w:pPr>
              <w:jc w:val="center"/>
              <w:rPr>
                <w:color w:val="000000"/>
                <w:sz w:val="22"/>
                <w:szCs w:val="22"/>
              </w:rPr>
            </w:pPr>
            <w:r w:rsidRPr="007376BB">
              <w:rPr>
                <w:color w:val="000000"/>
                <w:sz w:val="22"/>
                <w:szCs w:val="22"/>
              </w:rPr>
              <w:t>9,60</w:t>
            </w:r>
          </w:p>
        </w:tc>
        <w:tc>
          <w:tcPr>
            <w:tcW w:w="992" w:type="dxa"/>
            <w:tcBorders>
              <w:top w:val="nil"/>
              <w:left w:val="nil"/>
              <w:bottom w:val="single" w:sz="4" w:space="0" w:color="auto"/>
              <w:right w:val="single" w:sz="8" w:space="0" w:color="auto"/>
            </w:tcBorders>
            <w:noWrap/>
            <w:vAlign w:val="center"/>
          </w:tcPr>
          <w:p w14:paraId="002EEB83" w14:textId="77777777" w:rsidR="00C66EF2" w:rsidRPr="007376BB" w:rsidRDefault="00C66EF2" w:rsidP="00BD579F">
            <w:pPr>
              <w:jc w:val="center"/>
              <w:rPr>
                <w:color w:val="000000"/>
                <w:sz w:val="22"/>
                <w:szCs w:val="22"/>
              </w:rPr>
            </w:pPr>
            <w:r w:rsidRPr="007376BB">
              <w:rPr>
                <w:color w:val="000000"/>
                <w:sz w:val="22"/>
                <w:szCs w:val="22"/>
              </w:rPr>
              <w:t>29,70</w:t>
            </w:r>
          </w:p>
        </w:tc>
        <w:tc>
          <w:tcPr>
            <w:tcW w:w="1417" w:type="dxa"/>
            <w:tcBorders>
              <w:top w:val="nil"/>
              <w:left w:val="nil"/>
              <w:bottom w:val="single" w:sz="4" w:space="0" w:color="auto"/>
              <w:right w:val="single" w:sz="4" w:space="0" w:color="auto"/>
            </w:tcBorders>
            <w:noWrap/>
            <w:vAlign w:val="center"/>
          </w:tcPr>
          <w:p w14:paraId="230DBBB6" w14:textId="77777777" w:rsidR="00C66EF2" w:rsidRPr="007376BB" w:rsidRDefault="00C66EF2" w:rsidP="00BD579F">
            <w:pPr>
              <w:jc w:val="center"/>
              <w:rPr>
                <w:color w:val="000000"/>
                <w:sz w:val="22"/>
                <w:szCs w:val="22"/>
              </w:rPr>
            </w:pPr>
            <w:r w:rsidRPr="007376BB">
              <w:rPr>
                <w:color w:val="000000"/>
                <w:sz w:val="22"/>
                <w:szCs w:val="22"/>
              </w:rPr>
              <w:t>0,00</w:t>
            </w:r>
          </w:p>
        </w:tc>
        <w:tc>
          <w:tcPr>
            <w:tcW w:w="851" w:type="dxa"/>
            <w:tcBorders>
              <w:top w:val="nil"/>
              <w:left w:val="nil"/>
              <w:bottom w:val="single" w:sz="4" w:space="0" w:color="auto"/>
              <w:right w:val="single" w:sz="4" w:space="0" w:color="auto"/>
            </w:tcBorders>
            <w:noWrap/>
            <w:vAlign w:val="center"/>
          </w:tcPr>
          <w:p w14:paraId="60E6F4A8" w14:textId="77777777" w:rsidR="00C66EF2" w:rsidRPr="007376BB" w:rsidRDefault="00C66EF2" w:rsidP="00BD579F">
            <w:pPr>
              <w:jc w:val="center"/>
              <w:rPr>
                <w:color w:val="000000"/>
                <w:sz w:val="22"/>
                <w:szCs w:val="22"/>
              </w:rPr>
            </w:pPr>
            <w:r w:rsidRPr="007376BB">
              <w:rPr>
                <w:color w:val="000000"/>
                <w:sz w:val="22"/>
                <w:szCs w:val="22"/>
              </w:rPr>
              <w:t>0,00</w:t>
            </w:r>
          </w:p>
        </w:tc>
        <w:tc>
          <w:tcPr>
            <w:tcW w:w="1276" w:type="dxa"/>
            <w:tcBorders>
              <w:top w:val="nil"/>
              <w:left w:val="nil"/>
              <w:bottom w:val="single" w:sz="4" w:space="0" w:color="auto"/>
              <w:right w:val="single" w:sz="4" w:space="0" w:color="auto"/>
            </w:tcBorders>
            <w:noWrap/>
            <w:vAlign w:val="center"/>
          </w:tcPr>
          <w:p w14:paraId="1744BA75" w14:textId="77777777" w:rsidR="00C66EF2" w:rsidRPr="007376BB" w:rsidRDefault="00C66EF2" w:rsidP="00BD579F">
            <w:pPr>
              <w:jc w:val="center"/>
              <w:rPr>
                <w:color w:val="000000"/>
                <w:sz w:val="22"/>
                <w:szCs w:val="22"/>
              </w:rPr>
            </w:pPr>
            <w:r w:rsidRPr="007376BB">
              <w:rPr>
                <w:color w:val="000000"/>
                <w:sz w:val="22"/>
                <w:szCs w:val="22"/>
              </w:rPr>
              <w:t>0,00</w:t>
            </w:r>
          </w:p>
        </w:tc>
        <w:tc>
          <w:tcPr>
            <w:tcW w:w="992" w:type="dxa"/>
            <w:tcBorders>
              <w:top w:val="nil"/>
              <w:left w:val="nil"/>
              <w:bottom w:val="single" w:sz="4" w:space="0" w:color="auto"/>
              <w:right w:val="single" w:sz="8" w:space="0" w:color="auto"/>
            </w:tcBorders>
            <w:noWrap/>
            <w:vAlign w:val="center"/>
          </w:tcPr>
          <w:p w14:paraId="42B1E3C9" w14:textId="77777777" w:rsidR="00C66EF2" w:rsidRPr="007376BB" w:rsidRDefault="00C66EF2" w:rsidP="00BD579F">
            <w:pPr>
              <w:jc w:val="center"/>
              <w:rPr>
                <w:color w:val="000000"/>
                <w:sz w:val="22"/>
                <w:szCs w:val="22"/>
              </w:rPr>
            </w:pPr>
            <w:r w:rsidRPr="007376BB">
              <w:rPr>
                <w:color w:val="000000"/>
                <w:sz w:val="22"/>
                <w:szCs w:val="22"/>
              </w:rPr>
              <w:t>0,00</w:t>
            </w:r>
          </w:p>
        </w:tc>
      </w:tr>
      <w:tr w:rsidR="00C66EF2" w:rsidRPr="00605385" w14:paraId="4B5FFBDC" w14:textId="77777777" w:rsidTr="00BD579F">
        <w:tblPrEx>
          <w:tblLook w:val="0480" w:firstRow="0" w:lastRow="0" w:firstColumn="1" w:lastColumn="0" w:noHBand="0" w:noVBand="1"/>
        </w:tblPrEx>
        <w:trPr>
          <w:gridAfter w:val="2"/>
          <w:wAfter w:w="2686" w:type="dxa"/>
          <w:trHeight w:val="300"/>
        </w:trPr>
        <w:tc>
          <w:tcPr>
            <w:tcW w:w="921" w:type="dxa"/>
            <w:gridSpan w:val="2"/>
            <w:tcBorders>
              <w:top w:val="nil"/>
              <w:left w:val="single" w:sz="4" w:space="0" w:color="auto"/>
              <w:bottom w:val="single" w:sz="4" w:space="0" w:color="auto"/>
              <w:right w:val="nil"/>
            </w:tcBorders>
            <w:noWrap/>
            <w:vAlign w:val="center"/>
            <w:hideMark/>
          </w:tcPr>
          <w:p w14:paraId="67D0F421" w14:textId="77777777" w:rsidR="00C66EF2" w:rsidRPr="007376BB" w:rsidRDefault="00C66EF2" w:rsidP="00BD579F">
            <w:pPr>
              <w:jc w:val="center"/>
              <w:rPr>
                <w:b/>
                <w:bCs/>
                <w:color w:val="000000"/>
                <w:sz w:val="22"/>
                <w:szCs w:val="22"/>
              </w:rPr>
            </w:pPr>
            <w:r w:rsidRPr="007376BB">
              <w:rPr>
                <w:b/>
                <w:bCs/>
                <w:color w:val="000000"/>
                <w:sz w:val="22"/>
                <w:szCs w:val="22"/>
              </w:rPr>
              <w:t xml:space="preserve">2021 </w:t>
            </w:r>
          </w:p>
        </w:tc>
        <w:tc>
          <w:tcPr>
            <w:tcW w:w="1417" w:type="dxa"/>
            <w:tcBorders>
              <w:top w:val="nil"/>
              <w:left w:val="single" w:sz="8" w:space="0" w:color="auto"/>
              <w:bottom w:val="single" w:sz="4" w:space="0" w:color="auto"/>
              <w:right w:val="single" w:sz="4" w:space="0" w:color="auto"/>
            </w:tcBorders>
            <w:noWrap/>
            <w:vAlign w:val="center"/>
          </w:tcPr>
          <w:p w14:paraId="56328482" w14:textId="77777777" w:rsidR="00C66EF2" w:rsidRPr="007376BB" w:rsidRDefault="00C66EF2" w:rsidP="00BD579F">
            <w:pPr>
              <w:jc w:val="center"/>
              <w:rPr>
                <w:color w:val="000000"/>
                <w:sz w:val="22"/>
                <w:szCs w:val="22"/>
              </w:rPr>
            </w:pPr>
            <w:r w:rsidRPr="007376BB">
              <w:rPr>
                <w:color w:val="000000"/>
                <w:sz w:val="22"/>
                <w:szCs w:val="22"/>
              </w:rPr>
              <w:t>9,40</w:t>
            </w:r>
          </w:p>
        </w:tc>
        <w:tc>
          <w:tcPr>
            <w:tcW w:w="851" w:type="dxa"/>
            <w:tcBorders>
              <w:top w:val="nil"/>
              <w:left w:val="nil"/>
              <w:bottom w:val="single" w:sz="4" w:space="0" w:color="auto"/>
              <w:right w:val="single" w:sz="4" w:space="0" w:color="auto"/>
            </w:tcBorders>
            <w:noWrap/>
            <w:vAlign w:val="center"/>
          </w:tcPr>
          <w:p w14:paraId="6B1245FE" w14:textId="77777777" w:rsidR="00C66EF2" w:rsidRPr="007376BB" w:rsidRDefault="00C66EF2" w:rsidP="00BD579F">
            <w:pPr>
              <w:jc w:val="center"/>
              <w:rPr>
                <w:color w:val="000000"/>
                <w:sz w:val="22"/>
                <w:szCs w:val="22"/>
              </w:rPr>
            </w:pPr>
            <w:r w:rsidRPr="007376BB">
              <w:rPr>
                <w:color w:val="000000"/>
                <w:sz w:val="22"/>
                <w:szCs w:val="22"/>
              </w:rPr>
              <w:t>6,00</w:t>
            </w:r>
          </w:p>
        </w:tc>
        <w:tc>
          <w:tcPr>
            <w:tcW w:w="1276" w:type="dxa"/>
            <w:tcBorders>
              <w:top w:val="nil"/>
              <w:left w:val="nil"/>
              <w:bottom w:val="single" w:sz="4" w:space="0" w:color="auto"/>
              <w:right w:val="single" w:sz="4" w:space="0" w:color="auto"/>
            </w:tcBorders>
            <w:noWrap/>
            <w:vAlign w:val="center"/>
          </w:tcPr>
          <w:p w14:paraId="37140827" w14:textId="77777777" w:rsidR="00C66EF2" w:rsidRPr="007376BB" w:rsidRDefault="00C66EF2" w:rsidP="00BD579F">
            <w:pPr>
              <w:jc w:val="center"/>
              <w:rPr>
                <w:color w:val="000000"/>
                <w:sz w:val="22"/>
                <w:szCs w:val="22"/>
              </w:rPr>
            </w:pPr>
            <w:r w:rsidRPr="007376BB">
              <w:rPr>
                <w:color w:val="000000"/>
                <w:sz w:val="22"/>
                <w:szCs w:val="22"/>
              </w:rPr>
              <w:t>9,40</w:t>
            </w:r>
          </w:p>
        </w:tc>
        <w:tc>
          <w:tcPr>
            <w:tcW w:w="992" w:type="dxa"/>
            <w:tcBorders>
              <w:top w:val="nil"/>
              <w:left w:val="nil"/>
              <w:bottom w:val="single" w:sz="4" w:space="0" w:color="auto"/>
              <w:right w:val="single" w:sz="8" w:space="0" w:color="auto"/>
            </w:tcBorders>
            <w:noWrap/>
            <w:vAlign w:val="center"/>
          </w:tcPr>
          <w:p w14:paraId="168982C8" w14:textId="77777777" w:rsidR="00C66EF2" w:rsidRPr="007376BB" w:rsidRDefault="00C66EF2" w:rsidP="00BD579F">
            <w:pPr>
              <w:jc w:val="center"/>
              <w:rPr>
                <w:color w:val="000000"/>
                <w:sz w:val="22"/>
                <w:szCs w:val="22"/>
              </w:rPr>
            </w:pPr>
            <w:r w:rsidRPr="007376BB">
              <w:rPr>
                <w:color w:val="000000"/>
                <w:sz w:val="22"/>
                <w:szCs w:val="22"/>
              </w:rPr>
              <w:t>29,70</w:t>
            </w:r>
          </w:p>
        </w:tc>
        <w:tc>
          <w:tcPr>
            <w:tcW w:w="1417" w:type="dxa"/>
            <w:tcBorders>
              <w:top w:val="nil"/>
              <w:left w:val="nil"/>
              <w:bottom w:val="single" w:sz="4" w:space="0" w:color="auto"/>
              <w:right w:val="single" w:sz="4" w:space="0" w:color="auto"/>
            </w:tcBorders>
            <w:noWrap/>
            <w:vAlign w:val="center"/>
          </w:tcPr>
          <w:p w14:paraId="346AF87E" w14:textId="77777777" w:rsidR="00C66EF2" w:rsidRPr="007376BB" w:rsidRDefault="00C66EF2" w:rsidP="00BD579F">
            <w:pPr>
              <w:jc w:val="center"/>
              <w:rPr>
                <w:color w:val="000000"/>
                <w:sz w:val="22"/>
                <w:szCs w:val="22"/>
              </w:rPr>
            </w:pPr>
            <w:r w:rsidRPr="007376BB">
              <w:rPr>
                <w:color w:val="000000"/>
                <w:sz w:val="22"/>
                <w:szCs w:val="22"/>
              </w:rPr>
              <w:t>0,00</w:t>
            </w:r>
          </w:p>
        </w:tc>
        <w:tc>
          <w:tcPr>
            <w:tcW w:w="851" w:type="dxa"/>
            <w:tcBorders>
              <w:top w:val="nil"/>
              <w:left w:val="nil"/>
              <w:bottom w:val="single" w:sz="4" w:space="0" w:color="auto"/>
              <w:right w:val="single" w:sz="4" w:space="0" w:color="auto"/>
            </w:tcBorders>
            <w:noWrap/>
            <w:vAlign w:val="center"/>
          </w:tcPr>
          <w:p w14:paraId="06CBB858" w14:textId="77777777" w:rsidR="00C66EF2" w:rsidRPr="007376BB" w:rsidRDefault="00C66EF2" w:rsidP="00BD579F">
            <w:pPr>
              <w:jc w:val="center"/>
              <w:rPr>
                <w:color w:val="000000"/>
                <w:sz w:val="22"/>
                <w:szCs w:val="22"/>
              </w:rPr>
            </w:pPr>
            <w:r w:rsidRPr="007376BB">
              <w:rPr>
                <w:color w:val="000000"/>
                <w:sz w:val="22"/>
                <w:szCs w:val="22"/>
              </w:rPr>
              <w:t>0,00</w:t>
            </w:r>
          </w:p>
        </w:tc>
        <w:tc>
          <w:tcPr>
            <w:tcW w:w="1276" w:type="dxa"/>
            <w:tcBorders>
              <w:top w:val="nil"/>
              <w:left w:val="nil"/>
              <w:bottom w:val="single" w:sz="4" w:space="0" w:color="auto"/>
              <w:right w:val="single" w:sz="4" w:space="0" w:color="auto"/>
            </w:tcBorders>
            <w:noWrap/>
            <w:vAlign w:val="center"/>
          </w:tcPr>
          <w:p w14:paraId="506BAEC8" w14:textId="77777777" w:rsidR="00C66EF2" w:rsidRPr="007376BB" w:rsidRDefault="00C66EF2" w:rsidP="00BD579F">
            <w:pPr>
              <w:jc w:val="center"/>
              <w:rPr>
                <w:color w:val="000000"/>
                <w:sz w:val="22"/>
                <w:szCs w:val="22"/>
              </w:rPr>
            </w:pPr>
            <w:r w:rsidRPr="007376BB">
              <w:rPr>
                <w:color w:val="000000"/>
                <w:sz w:val="22"/>
                <w:szCs w:val="22"/>
              </w:rPr>
              <w:t>0,00</w:t>
            </w:r>
          </w:p>
        </w:tc>
        <w:tc>
          <w:tcPr>
            <w:tcW w:w="992" w:type="dxa"/>
            <w:tcBorders>
              <w:top w:val="nil"/>
              <w:left w:val="nil"/>
              <w:bottom w:val="single" w:sz="4" w:space="0" w:color="auto"/>
              <w:right w:val="single" w:sz="8" w:space="0" w:color="auto"/>
            </w:tcBorders>
            <w:noWrap/>
            <w:vAlign w:val="center"/>
          </w:tcPr>
          <w:p w14:paraId="4E1D0BF1" w14:textId="77777777" w:rsidR="00C66EF2" w:rsidRPr="007376BB" w:rsidRDefault="00C66EF2" w:rsidP="00BD579F">
            <w:pPr>
              <w:jc w:val="center"/>
              <w:rPr>
                <w:color w:val="000000"/>
                <w:sz w:val="22"/>
                <w:szCs w:val="22"/>
              </w:rPr>
            </w:pPr>
            <w:r w:rsidRPr="007376BB">
              <w:rPr>
                <w:color w:val="000000"/>
                <w:sz w:val="22"/>
                <w:szCs w:val="22"/>
              </w:rPr>
              <w:t>0,00</w:t>
            </w:r>
          </w:p>
        </w:tc>
      </w:tr>
      <w:tr w:rsidR="00C66EF2" w:rsidRPr="00605385" w14:paraId="52E4A74D" w14:textId="77777777" w:rsidTr="00BD579F">
        <w:tblPrEx>
          <w:tblLook w:val="0480" w:firstRow="0" w:lastRow="0" w:firstColumn="1" w:lastColumn="0" w:noHBand="0" w:noVBand="1"/>
        </w:tblPrEx>
        <w:trPr>
          <w:gridAfter w:val="2"/>
          <w:wAfter w:w="2686" w:type="dxa"/>
          <w:trHeight w:val="300"/>
        </w:trPr>
        <w:tc>
          <w:tcPr>
            <w:tcW w:w="921" w:type="dxa"/>
            <w:gridSpan w:val="2"/>
            <w:tcBorders>
              <w:top w:val="nil"/>
              <w:left w:val="single" w:sz="4" w:space="0" w:color="auto"/>
              <w:bottom w:val="single" w:sz="4" w:space="0" w:color="auto"/>
              <w:right w:val="nil"/>
            </w:tcBorders>
            <w:noWrap/>
            <w:vAlign w:val="center"/>
            <w:hideMark/>
          </w:tcPr>
          <w:p w14:paraId="3C4E028F" w14:textId="77777777" w:rsidR="00C66EF2" w:rsidRPr="007376BB" w:rsidRDefault="00C66EF2" w:rsidP="00BD579F">
            <w:pPr>
              <w:jc w:val="center"/>
              <w:rPr>
                <w:b/>
                <w:bCs/>
                <w:color w:val="000000"/>
                <w:sz w:val="22"/>
                <w:szCs w:val="22"/>
              </w:rPr>
            </w:pPr>
            <w:r w:rsidRPr="007376BB">
              <w:rPr>
                <w:b/>
                <w:bCs/>
                <w:color w:val="000000"/>
                <w:sz w:val="22"/>
                <w:szCs w:val="22"/>
              </w:rPr>
              <w:t xml:space="preserve">2022 </w:t>
            </w:r>
          </w:p>
        </w:tc>
        <w:tc>
          <w:tcPr>
            <w:tcW w:w="1417" w:type="dxa"/>
            <w:tcBorders>
              <w:top w:val="nil"/>
              <w:left w:val="single" w:sz="8" w:space="0" w:color="auto"/>
              <w:bottom w:val="single" w:sz="4" w:space="0" w:color="auto"/>
              <w:right w:val="single" w:sz="4" w:space="0" w:color="auto"/>
            </w:tcBorders>
            <w:noWrap/>
            <w:vAlign w:val="center"/>
          </w:tcPr>
          <w:p w14:paraId="17C50769" w14:textId="77777777" w:rsidR="00C66EF2" w:rsidRPr="007376BB" w:rsidRDefault="00C66EF2" w:rsidP="00BD579F">
            <w:pPr>
              <w:jc w:val="center"/>
              <w:rPr>
                <w:color w:val="000000"/>
                <w:sz w:val="22"/>
                <w:szCs w:val="22"/>
              </w:rPr>
            </w:pPr>
            <w:r w:rsidRPr="007376BB">
              <w:rPr>
                <w:color w:val="000000"/>
                <w:sz w:val="22"/>
                <w:szCs w:val="22"/>
              </w:rPr>
              <w:t>9,40</w:t>
            </w:r>
          </w:p>
        </w:tc>
        <w:tc>
          <w:tcPr>
            <w:tcW w:w="851" w:type="dxa"/>
            <w:tcBorders>
              <w:top w:val="nil"/>
              <w:left w:val="nil"/>
              <w:bottom w:val="single" w:sz="4" w:space="0" w:color="auto"/>
              <w:right w:val="single" w:sz="4" w:space="0" w:color="auto"/>
            </w:tcBorders>
            <w:noWrap/>
            <w:vAlign w:val="center"/>
          </w:tcPr>
          <w:p w14:paraId="7CBA0A5A" w14:textId="77777777" w:rsidR="00C66EF2" w:rsidRPr="007376BB" w:rsidRDefault="00C66EF2" w:rsidP="00BD579F">
            <w:pPr>
              <w:jc w:val="center"/>
              <w:rPr>
                <w:color w:val="000000"/>
                <w:sz w:val="22"/>
                <w:szCs w:val="22"/>
              </w:rPr>
            </w:pPr>
            <w:r w:rsidRPr="007376BB">
              <w:rPr>
                <w:color w:val="000000"/>
                <w:sz w:val="22"/>
                <w:szCs w:val="22"/>
              </w:rPr>
              <w:t>5,60</w:t>
            </w:r>
          </w:p>
        </w:tc>
        <w:tc>
          <w:tcPr>
            <w:tcW w:w="1276" w:type="dxa"/>
            <w:tcBorders>
              <w:top w:val="nil"/>
              <w:left w:val="nil"/>
              <w:bottom w:val="single" w:sz="4" w:space="0" w:color="auto"/>
              <w:right w:val="single" w:sz="4" w:space="0" w:color="auto"/>
            </w:tcBorders>
            <w:noWrap/>
            <w:vAlign w:val="center"/>
          </w:tcPr>
          <w:p w14:paraId="082C1C47" w14:textId="77777777" w:rsidR="00C66EF2" w:rsidRPr="007376BB" w:rsidRDefault="00C66EF2" w:rsidP="00BD579F">
            <w:pPr>
              <w:jc w:val="center"/>
              <w:rPr>
                <w:color w:val="000000"/>
                <w:sz w:val="22"/>
                <w:szCs w:val="22"/>
              </w:rPr>
            </w:pPr>
            <w:r w:rsidRPr="007376BB">
              <w:rPr>
                <w:color w:val="000000"/>
                <w:sz w:val="22"/>
                <w:szCs w:val="22"/>
              </w:rPr>
              <w:t>8,80</w:t>
            </w:r>
          </w:p>
        </w:tc>
        <w:tc>
          <w:tcPr>
            <w:tcW w:w="992" w:type="dxa"/>
            <w:tcBorders>
              <w:top w:val="nil"/>
              <w:left w:val="nil"/>
              <w:bottom w:val="single" w:sz="4" w:space="0" w:color="auto"/>
              <w:right w:val="single" w:sz="8" w:space="0" w:color="auto"/>
            </w:tcBorders>
            <w:noWrap/>
            <w:vAlign w:val="center"/>
          </w:tcPr>
          <w:p w14:paraId="1F4593C1" w14:textId="77777777" w:rsidR="00C66EF2" w:rsidRPr="007376BB" w:rsidRDefault="00C66EF2" w:rsidP="00BD579F">
            <w:pPr>
              <w:jc w:val="center"/>
              <w:rPr>
                <w:color w:val="000000"/>
                <w:sz w:val="22"/>
                <w:szCs w:val="22"/>
              </w:rPr>
            </w:pPr>
            <w:r w:rsidRPr="007376BB">
              <w:rPr>
                <w:color w:val="000000"/>
                <w:sz w:val="22"/>
                <w:szCs w:val="22"/>
              </w:rPr>
              <w:t>27,90</w:t>
            </w:r>
          </w:p>
        </w:tc>
        <w:tc>
          <w:tcPr>
            <w:tcW w:w="1417" w:type="dxa"/>
            <w:tcBorders>
              <w:top w:val="nil"/>
              <w:left w:val="nil"/>
              <w:bottom w:val="single" w:sz="4" w:space="0" w:color="auto"/>
              <w:right w:val="single" w:sz="4" w:space="0" w:color="auto"/>
            </w:tcBorders>
            <w:noWrap/>
            <w:vAlign w:val="center"/>
          </w:tcPr>
          <w:p w14:paraId="4B422349" w14:textId="77777777" w:rsidR="00C66EF2" w:rsidRPr="007376BB" w:rsidRDefault="00C66EF2" w:rsidP="00BD579F">
            <w:pPr>
              <w:jc w:val="center"/>
              <w:rPr>
                <w:color w:val="000000"/>
                <w:sz w:val="22"/>
                <w:szCs w:val="22"/>
              </w:rPr>
            </w:pPr>
            <w:r w:rsidRPr="007376BB">
              <w:rPr>
                <w:color w:val="000000"/>
                <w:sz w:val="22"/>
                <w:szCs w:val="22"/>
              </w:rPr>
              <w:t>0,00</w:t>
            </w:r>
          </w:p>
        </w:tc>
        <w:tc>
          <w:tcPr>
            <w:tcW w:w="851" w:type="dxa"/>
            <w:tcBorders>
              <w:top w:val="nil"/>
              <w:left w:val="nil"/>
              <w:bottom w:val="single" w:sz="4" w:space="0" w:color="auto"/>
              <w:right w:val="single" w:sz="4" w:space="0" w:color="auto"/>
            </w:tcBorders>
            <w:noWrap/>
            <w:vAlign w:val="center"/>
          </w:tcPr>
          <w:p w14:paraId="43508EFF" w14:textId="77777777" w:rsidR="00C66EF2" w:rsidRPr="007376BB" w:rsidRDefault="00C66EF2" w:rsidP="00BD579F">
            <w:pPr>
              <w:jc w:val="center"/>
              <w:rPr>
                <w:color w:val="000000"/>
                <w:sz w:val="22"/>
                <w:szCs w:val="22"/>
              </w:rPr>
            </w:pPr>
            <w:r w:rsidRPr="007376BB">
              <w:rPr>
                <w:color w:val="000000"/>
                <w:sz w:val="22"/>
                <w:szCs w:val="22"/>
              </w:rPr>
              <w:t>0,00</w:t>
            </w:r>
          </w:p>
        </w:tc>
        <w:tc>
          <w:tcPr>
            <w:tcW w:w="1276" w:type="dxa"/>
            <w:tcBorders>
              <w:top w:val="nil"/>
              <w:left w:val="nil"/>
              <w:bottom w:val="single" w:sz="4" w:space="0" w:color="auto"/>
              <w:right w:val="single" w:sz="4" w:space="0" w:color="auto"/>
            </w:tcBorders>
            <w:noWrap/>
            <w:vAlign w:val="center"/>
          </w:tcPr>
          <w:p w14:paraId="048AA08F" w14:textId="77777777" w:rsidR="00C66EF2" w:rsidRPr="007376BB" w:rsidRDefault="00C66EF2" w:rsidP="00BD579F">
            <w:pPr>
              <w:jc w:val="center"/>
              <w:rPr>
                <w:color w:val="000000"/>
                <w:sz w:val="22"/>
                <w:szCs w:val="22"/>
              </w:rPr>
            </w:pPr>
            <w:r w:rsidRPr="007376BB">
              <w:rPr>
                <w:color w:val="000000"/>
                <w:sz w:val="22"/>
                <w:szCs w:val="22"/>
              </w:rPr>
              <w:t>0,00</w:t>
            </w:r>
          </w:p>
        </w:tc>
        <w:tc>
          <w:tcPr>
            <w:tcW w:w="992" w:type="dxa"/>
            <w:tcBorders>
              <w:top w:val="nil"/>
              <w:left w:val="nil"/>
              <w:bottom w:val="single" w:sz="4" w:space="0" w:color="auto"/>
              <w:right w:val="single" w:sz="8" w:space="0" w:color="auto"/>
            </w:tcBorders>
            <w:noWrap/>
            <w:vAlign w:val="center"/>
          </w:tcPr>
          <w:p w14:paraId="553E5235" w14:textId="77777777" w:rsidR="00C66EF2" w:rsidRPr="007376BB" w:rsidRDefault="00C66EF2" w:rsidP="00BD579F">
            <w:pPr>
              <w:jc w:val="center"/>
              <w:rPr>
                <w:color w:val="000000"/>
                <w:sz w:val="22"/>
                <w:szCs w:val="22"/>
              </w:rPr>
            </w:pPr>
            <w:r w:rsidRPr="007376BB">
              <w:rPr>
                <w:color w:val="000000"/>
                <w:sz w:val="22"/>
                <w:szCs w:val="22"/>
              </w:rPr>
              <w:t>0,00</w:t>
            </w:r>
          </w:p>
        </w:tc>
      </w:tr>
      <w:tr w:rsidR="00C66EF2" w:rsidRPr="00605385" w14:paraId="40888D8B" w14:textId="77777777" w:rsidTr="00BD579F">
        <w:tblPrEx>
          <w:tblLook w:val="0480" w:firstRow="0" w:lastRow="0" w:firstColumn="1" w:lastColumn="0" w:noHBand="0" w:noVBand="1"/>
        </w:tblPrEx>
        <w:trPr>
          <w:gridAfter w:val="2"/>
          <w:wAfter w:w="2686" w:type="dxa"/>
          <w:trHeight w:val="315"/>
        </w:trPr>
        <w:tc>
          <w:tcPr>
            <w:tcW w:w="921" w:type="dxa"/>
            <w:gridSpan w:val="2"/>
            <w:tcBorders>
              <w:top w:val="single" w:sz="4" w:space="0" w:color="auto"/>
              <w:left w:val="single" w:sz="4" w:space="0" w:color="auto"/>
              <w:bottom w:val="single" w:sz="4" w:space="0" w:color="auto"/>
              <w:right w:val="single" w:sz="4" w:space="0" w:color="auto"/>
            </w:tcBorders>
            <w:noWrap/>
            <w:vAlign w:val="center"/>
            <w:hideMark/>
          </w:tcPr>
          <w:p w14:paraId="28F30BF7" w14:textId="77777777" w:rsidR="00C66EF2" w:rsidRPr="007376BB" w:rsidRDefault="00C66EF2" w:rsidP="00BD579F">
            <w:pPr>
              <w:jc w:val="center"/>
              <w:rPr>
                <w:b/>
                <w:bCs/>
                <w:sz w:val="22"/>
                <w:szCs w:val="22"/>
              </w:rPr>
            </w:pPr>
            <w:r w:rsidRPr="007376BB">
              <w:rPr>
                <w:b/>
                <w:bCs/>
                <w:sz w:val="22"/>
                <w:szCs w:val="22"/>
              </w:rPr>
              <w:t xml:space="preserve">2023 </w:t>
            </w:r>
          </w:p>
        </w:tc>
        <w:tc>
          <w:tcPr>
            <w:tcW w:w="1417" w:type="dxa"/>
            <w:tcBorders>
              <w:top w:val="single" w:sz="4" w:space="0" w:color="auto"/>
              <w:left w:val="single" w:sz="4" w:space="0" w:color="auto"/>
              <w:bottom w:val="single" w:sz="4" w:space="0" w:color="auto"/>
              <w:right w:val="single" w:sz="4" w:space="0" w:color="auto"/>
            </w:tcBorders>
            <w:noWrap/>
            <w:vAlign w:val="center"/>
          </w:tcPr>
          <w:p w14:paraId="0F1ED827" w14:textId="77777777" w:rsidR="00C66EF2" w:rsidRPr="007376BB" w:rsidRDefault="00C66EF2" w:rsidP="00BD579F">
            <w:pPr>
              <w:jc w:val="center"/>
              <w:rPr>
                <w:sz w:val="22"/>
                <w:szCs w:val="22"/>
              </w:rPr>
            </w:pPr>
            <w:r w:rsidRPr="007376BB">
              <w:rPr>
                <w:sz w:val="22"/>
                <w:szCs w:val="22"/>
              </w:rPr>
              <w:t>8,70</w:t>
            </w:r>
          </w:p>
        </w:tc>
        <w:tc>
          <w:tcPr>
            <w:tcW w:w="851" w:type="dxa"/>
            <w:tcBorders>
              <w:top w:val="single" w:sz="4" w:space="0" w:color="auto"/>
              <w:left w:val="single" w:sz="4" w:space="0" w:color="auto"/>
              <w:bottom w:val="single" w:sz="4" w:space="0" w:color="auto"/>
              <w:right w:val="single" w:sz="4" w:space="0" w:color="auto"/>
            </w:tcBorders>
            <w:noWrap/>
            <w:vAlign w:val="center"/>
          </w:tcPr>
          <w:p w14:paraId="2D570658" w14:textId="77777777" w:rsidR="00C66EF2" w:rsidRPr="007376BB" w:rsidRDefault="00C66EF2" w:rsidP="00BD579F">
            <w:pPr>
              <w:jc w:val="center"/>
              <w:rPr>
                <w:sz w:val="22"/>
                <w:szCs w:val="22"/>
              </w:rPr>
            </w:pPr>
            <w:r w:rsidRPr="007376BB">
              <w:rPr>
                <w:sz w:val="22"/>
                <w:szCs w:val="22"/>
              </w:rPr>
              <w:t>5,40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9B1DF4" w14:textId="77777777" w:rsidR="00C66EF2" w:rsidRPr="007376BB" w:rsidRDefault="00C66EF2" w:rsidP="00BD579F">
            <w:pPr>
              <w:jc w:val="center"/>
              <w:rPr>
                <w:sz w:val="22"/>
                <w:szCs w:val="22"/>
              </w:rPr>
            </w:pPr>
            <w:r w:rsidRPr="007376BB">
              <w:rPr>
                <w:sz w:val="22"/>
                <w:szCs w:val="22"/>
              </w:rPr>
              <w:t>8,50</w:t>
            </w:r>
          </w:p>
        </w:tc>
        <w:tc>
          <w:tcPr>
            <w:tcW w:w="992" w:type="dxa"/>
            <w:tcBorders>
              <w:top w:val="single" w:sz="4" w:space="0" w:color="auto"/>
              <w:left w:val="single" w:sz="4" w:space="0" w:color="auto"/>
              <w:bottom w:val="single" w:sz="4" w:space="0" w:color="auto"/>
              <w:right w:val="single" w:sz="4" w:space="0" w:color="auto"/>
            </w:tcBorders>
            <w:noWrap/>
            <w:vAlign w:val="center"/>
          </w:tcPr>
          <w:p w14:paraId="1FD91E7E" w14:textId="77777777" w:rsidR="00C66EF2" w:rsidRPr="007376BB" w:rsidRDefault="00C66EF2" w:rsidP="00BD579F">
            <w:pPr>
              <w:jc w:val="center"/>
              <w:rPr>
                <w:sz w:val="22"/>
                <w:szCs w:val="22"/>
              </w:rPr>
            </w:pPr>
            <w:r w:rsidRPr="007376BB">
              <w:rPr>
                <w:sz w:val="22"/>
                <w:szCs w:val="22"/>
              </w:rPr>
              <w:t>25,10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737D32" w14:textId="77777777" w:rsidR="00C66EF2" w:rsidRPr="007376BB" w:rsidRDefault="00C66EF2" w:rsidP="00BD579F">
            <w:pPr>
              <w:jc w:val="center"/>
              <w:rPr>
                <w:sz w:val="22"/>
                <w:szCs w:val="22"/>
              </w:rPr>
            </w:pPr>
            <w:r w:rsidRPr="007376BB">
              <w:rPr>
                <w:sz w:val="22"/>
                <w:szCs w:val="22"/>
              </w:rPr>
              <w:t>0,00</w:t>
            </w:r>
          </w:p>
        </w:tc>
        <w:tc>
          <w:tcPr>
            <w:tcW w:w="851" w:type="dxa"/>
            <w:tcBorders>
              <w:top w:val="single" w:sz="4" w:space="0" w:color="auto"/>
              <w:left w:val="single" w:sz="4" w:space="0" w:color="auto"/>
              <w:bottom w:val="single" w:sz="4" w:space="0" w:color="auto"/>
              <w:right w:val="single" w:sz="4" w:space="0" w:color="auto"/>
            </w:tcBorders>
            <w:noWrap/>
            <w:vAlign w:val="center"/>
          </w:tcPr>
          <w:p w14:paraId="5496D48F" w14:textId="77777777" w:rsidR="00C66EF2" w:rsidRPr="007376BB" w:rsidRDefault="00C66EF2" w:rsidP="00BD579F">
            <w:pPr>
              <w:jc w:val="center"/>
              <w:rPr>
                <w:sz w:val="22"/>
                <w:szCs w:val="22"/>
              </w:rPr>
            </w:pPr>
            <w:r w:rsidRPr="007376BB">
              <w:rPr>
                <w:sz w:val="22"/>
                <w:szCs w:val="22"/>
              </w:rPr>
              <w:t>4,02</w:t>
            </w:r>
          </w:p>
        </w:tc>
        <w:tc>
          <w:tcPr>
            <w:tcW w:w="1276" w:type="dxa"/>
            <w:tcBorders>
              <w:top w:val="single" w:sz="4" w:space="0" w:color="auto"/>
              <w:left w:val="single" w:sz="4" w:space="0" w:color="auto"/>
              <w:bottom w:val="single" w:sz="4" w:space="0" w:color="auto"/>
              <w:right w:val="single" w:sz="4" w:space="0" w:color="auto"/>
            </w:tcBorders>
            <w:noWrap/>
            <w:vAlign w:val="center"/>
          </w:tcPr>
          <w:p w14:paraId="39655348" w14:textId="77777777" w:rsidR="00C66EF2" w:rsidRPr="007376BB" w:rsidRDefault="00C66EF2" w:rsidP="00BD579F">
            <w:pPr>
              <w:jc w:val="center"/>
              <w:rPr>
                <w:sz w:val="22"/>
                <w:szCs w:val="22"/>
              </w:rPr>
            </w:pPr>
            <w:r w:rsidRPr="007376BB">
              <w:rPr>
                <w:sz w:val="22"/>
                <w:szCs w:val="22"/>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7F38C91E" w14:textId="77777777" w:rsidR="00C66EF2" w:rsidRPr="007376BB" w:rsidRDefault="00C66EF2" w:rsidP="00BD579F">
            <w:pPr>
              <w:jc w:val="center"/>
              <w:rPr>
                <w:sz w:val="22"/>
                <w:szCs w:val="22"/>
              </w:rPr>
            </w:pPr>
            <w:r w:rsidRPr="007376BB">
              <w:rPr>
                <w:sz w:val="22"/>
                <w:szCs w:val="22"/>
              </w:rPr>
              <w:t>0,00</w:t>
            </w:r>
          </w:p>
        </w:tc>
      </w:tr>
      <w:tr w:rsidR="00C66EF2" w:rsidRPr="00605385" w14:paraId="5E97C2C0" w14:textId="77777777" w:rsidTr="00BD579F">
        <w:tblPrEx>
          <w:tblLook w:val="0480" w:firstRow="0" w:lastRow="0" w:firstColumn="1" w:lastColumn="0" w:noHBand="0" w:noVBand="1"/>
        </w:tblPrEx>
        <w:trPr>
          <w:gridAfter w:val="2"/>
          <w:wAfter w:w="2686" w:type="dxa"/>
          <w:trHeight w:val="315"/>
        </w:trPr>
        <w:tc>
          <w:tcPr>
            <w:tcW w:w="921" w:type="dxa"/>
            <w:gridSpan w:val="2"/>
            <w:tcBorders>
              <w:top w:val="single" w:sz="4" w:space="0" w:color="auto"/>
              <w:left w:val="single" w:sz="4" w:space="0" w:color="auto"/>
              <w:bottom w:val="single" w:sz="4" w:space="0" w:color="auto"/>
              <w:right w:val="single" w:sz="4" w:space="0" w:color="auto"/>
            </w:tcBorders>
            <w:noWrap/>
            <w:vAlign w:val="center"/>
          </w:tcPr>
          <w:p w14:paraId="51AADAE5" w14:textId="77777777" w:rsidR="00C66EF2" w:rsidRPr="007376BB" w:rsidRDefault="00C66EF2" w:rsidP="00BD579F">
            <w:pPr>
              <w:jc w:val="center"/>
              <w:rPr>
                <w:b/>
                <w:bCs/>
                <w:sz w:val="22"/>
                <w:szCs w:val="22"/>
              </w:rPr>
            </w:pPr>
            <w:r w:rsidRPr="007376BB">
              <w:rPr>
                <w:b/>
                <w:bCs/>
                <w:sz w:val="22"/>
                <w:szCs w:val="22"/>
              </w:rPr>
              <w:t>06.2024</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C7562" w14:textId="77777777" w:rsidR="00C66EF2" w:rsidRPr="007376BB" w:rsidRDefault="00C66EF2" w:rsidP="00BD579F">
            <w:pPr>
              <w:jc w:val="center"/>
              <w:rPr>
                <w:sz w:val="22"/>
                <w:szCs w:val="22"/>
              </w:rPr>
            </w:pPr>
            <w:r w:rsidRPr="007376BB">
              <w:rPr>
                <w:sz w:val="22"/>
                <w:szCs w:val="22"/>
              </w:rPr>
              <w:t>8,70</w:t>
            </w:r>
          </w:p>
        </w:tc>
        <w:tc>
          <w:tcPr>
            <w:tcW w:w="851" w:type="dxa"/>
            <w:tcBorders>
              <w:top w:val="single" w:sz="4" w:space="0" w:color="auto"/>
              <w:left w:val="single" w:sz="4" w:space="0" w:color="auto"/>
              <w:bottom w:val="single" w:sz="4" w:space="0" w:color="auto"/>
              <w:right w:val="single" w:sz="4" w:space="0" w:color="auto"/>
            </w:tcBorders>
            <w:noWrap/>
            <w:vAlign w:val="center"/>
          </w:tcPr>
          <w:p w14:paraId="6750038C" w14:textId="77777777" w:rsidR="00C66EF2" w:rsidRPr="007376BB" w:rsidRDefault="00C66EF2" w:rsidP="00BD579F">
            <w:pPr>
              <w:jc w:val="center"/>
              <w:rPr>
                <w:sz w:val="22"/>
                <w:szCs w:val="22"/>
              </w:rPr>
            </w:pPr>
            <w:r w:rsidRPr="007376BB">
              <w:rPr>
                <w:sz w:val="22"/>
                <w:szCs w:val="22"/>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A4EEA0" w14:textId="77777777" w:rsidR="00C66EF2" w:rsidRPr="007376BB" w:rsidRDefault="00C66EF2" w:rsidP="00BD579F">
            <w:pPr>
              <w:jc w:val="center"/>
              <w:rPr>
                <w:sz w:val="22"/>
                <w:szCs w:val="22"/>
              </w:rPr>
            </w:pPr>
            <w:r w:rsidRPr="007376BB">
              <w:rPr>
                <w:sz w:val="22"/>
                <w:szCs w:val="22"/>
              </w:rPr>
              <w:t>8,50</w:t>
            </w:r>
          </w:p>
        </w:tc>
        <w:tc>
          <w:tcPr>
            <w:tcW w:w="992" w:type="dxa"/>
            <w:tcBorders>
              <w:top w:val="single" w:sz="4" w:space="0" w:color="auto"/>
              <w:left w:val="single" w:sz="4" w:space="0" w:color="auto"/>
              <w:bottom w:val="single" w:sz="4" w:space="0" w:color="auto"/>
              <w:right w:val="single" w:sz="4" w:space="0" w:color="auto"/>
            </w:tcBorders>
            <w:noWrap/>
            <w:vAlign w:val="center"/>
          </w:tcPr>
          <w:p w14:paraId="69631EA7" w14:textId="77777777" w:rsidR="00C66EF2" w:rsidRPr="007376BB" w:rsidRDefault="00C66EF2" w:rsidP="00BD579F">
            <w:pPr>
              <w:jc w:val="center"/>
              <w:rPr>
                <w:sz w:val="22"/>
                <w:szCs w:val="22"/>
              </w:rPr>
            </w:pPr>
            <w:r w:rsidRPr="007376BB">
              <w:rPr>
                <w:sz w:val="22"/>
                <w:szCs w:val="22"/>
              </w:rPr>
              <w:t>25,10</w:t>
            </w:r>
          </w:p>
        </w:tc>
        <w:tc>
          <w:tcPr>
            <w:tcW w:w="1417" w:type="dxa"/>
            <w:tcBorders>
              <w:top w:val="single" w:sz="4" w:space="0" w:color="auto"/>
              <w:left w:val="single" w:sz="4" w:space="0" w:color="auto"/>
              <w:bottom w:val="single" w:sz="4" w:space="0" w:color="auto"/>
              <w:right w:val="single" w:sz="4" w:space="0" w:color="auto"/>
            </w:tcBorders>
            <w:noWrap/>
            <w:vAlign w:val="center"/>
          </w:tcPr>
          <w:p w14:paraId="1A9BE528" w14:textId="77777777" w:rsidR="00C66EF2" w:rsidRPr="007376BB" w:rsidRDefault="00C66EF2" w:rsidP="00BD579F">
            <w:pPr>
              <w:jc w:val="center"/>
              <w:rPr>
                <w:sz w:val="22"/>
                <w:szCs w:val="22"/>
              </w:rPr>
            </w:pPr>
            <w:r w:rsidRPr="007376BB">
              <w:rPr>
                <w:sz w:val="22"/>
                <w:szCs w:val="22"/>
              </w:rPr>
              <w:t>0,00</w:t>
            </w:r>
          </w:p>
        </w:tc>
        <w:tc>
          <w:tcPr>
            <w:tcW w:w="851" w:type="dxa"/>
            <w:tcBorders>
              <w:top w:val="single" w:sz="4" w:space="0" w:color="auto"/>
              <w:left w:val="single" w:sz="4" w:space="0" w:color="auto"/>
              <w:bottom w:val="single" w:sz="4" w:space="0" w:color="auto"/>
              <w:right w:val="single" w:sz="4" w:space="0" w:color="auto"/>
            </w:tcBorders>
            <w:noWrap/>
            <w:vAlign w:val="center"/>
          </w:tcPr>
          <w:p w14:paraId="69B2E600" w14:textId="77777777" w:rsidR="00C66EF2" w:rsidRPr="007376BB" w:rsidRDefault="00C66EF2" w:rsidP="00BD579F">
            <w:pPr>
              <w:jc w:val="center"/>
              <w:rPr>
                <w:sz w:val="22"/>
                <w:szCs w:val="22"/>
              </w:rPr>
            </w:pPr>
            <w:r w:rsidRPr="007376BB">
              <w:rPr>
                <w:sz w:val="22"/>
                <w:szCs w:val="22"/>
              </w:rPr>
              <w:t>3,25</w:t>
            </w:r>
          </w:p>
        </w:tc>
        <w:tc>
          <w:tcPr>
            <w:tcW w:w="1276" w:type="dxa"/>
            <w:tcBorders>
              <w:top w:val="single" w:sz="4" w:space="0" w:color="auto"/>
              <w:left w:val="single" w:sz="4" w:space="0" w:color="auto"/>
              <w:bottom w:val="single" w:sz="4" w:space="0" w:color="auto"/>
              <w:right w:val="single" w:sz="4" w:space="0" w:color="auto"/>
            </w:tcBorders>
            <w:noWrap/>
            <w:vAlign w:val="center"/>
          </w:tcPr>
          <w:p w14:paraId="0F2E903B" w14:textId="77777777" w:rsidR="00C66EF2" w:rsidRPr="007376BB" w:rsidRDefault="00C66EF2" w:rsidP="00BD579F">
            <w:pPr>
              <w:jc w:val="center"/>
              <w:rPr>
                <w:sz w:val="22"/>
                <w:szCs w:val="22"/>
              </w:rPr>
            </w:pPr>
            <w:r w:rsidRPr="007376BB">
              <w:rPr>
                <w:sz w:val="22"/>
                <w:szCs w:val="22"/>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085FCF13" w14:textId="77777777" w:rsidR="00C66EF2" w:rsidRPr="007376BB" w:rsidRDefault="00C66EF2" w:rsidP="00BD579F">
            <w:pPr>
              <w:jc w:val="center"/>
              <w:rPr>
                <w:sz w:val="22"/>
                <w:szCs w:val="22"/>
              </w:rPr>
            </w:pPr>
            <w:r w:rsidRPr="007376BB">
              <w:rPr>
                <w:sz w:val="22"/>
                <w:szCs w:val="22"/>
              </w:rPr>
              <w:t>0,00</w:t>
            </w:r>
          </w:p>
        </w:tc>
      </w:tr>
    </w:tbl>
    <w:p w14:paraId="7F171816" w14:textId="77777777" w:rsidR="00C66EF2" w:rsidRDefault="00C66EF2" w:rsidP="00C66EF2">
      <w:pPr>
        <w:jc w:val="both"/>
        <w:rPr>
          <w:b/>
          <w:bCs/>
          <w:sz w:val="24"/>
          <w:szCs w:val="24"/>
        </w:rPr>
      </w:pPr>
    </w:p>
    <w:p w14:paraId="34040A1D" w14:textId="77777777" w:rsidR="00C66EF2" w:rsidRDefault="00C66EF2" w:rsidP="00C66EF2">
      <w:pPr>
        <w:jc w:val="both"/>
        <w:rPr>
          <w:b/>
          <w:bCs/>
          <w:sz w:val="24"/>
          <w:szCs w:val="24"/>
        </w:rPr>
      </w:pPr>
      <w:r w:rsidRPr="008B703D">
        <w:rPr>
          <w:b/>
          <w:bCs/>
          <w:sz w:val="24"/>
          <w:szCs w:val="24"/>
        </w:rPr>
        <w:t>WOMP Toruń</w:t>
      </w:r>
    </w:p>
    <w:p w14:paraId="1A04D9C6" w14:textId="77777777" w:rsidR="00C66EF2" w:rsidRPr="008B703D" w:rsidRDefault="00C66EF2" w:rsidP="00C66EF2">
      <w:pPr>
        <w:jc w:val="both"/>
        <w:rPr>
          <w:b/>
          <w:bCs/>
          <w:sz w:val="24"/>
          <w:szCs w:val="24"/>
        </w:rPr>
      </w:pPr>
    </w:p>
    <w:tbl>
      <w:tblPr>
        <w:tblW w:w="9923" w:type="dxa"/>
        <w:tblInd w:w="-5" w:type="dxa"/>
        <w:tblCellMar>
          <w:left w:w="70" w:type="dxa"/>
          <w:right w:w="70" w:type="dxa"/>
        </w:tblCellMar>
        <w:tblLook w:val="04A0" w:firstRow="1" w:lastRow="0" w:firstColumn="1" w:lastColumn="0" w:noHBand="0" w:noVBand="1"/>
      </w:tblPr>
      <w:tblGrid>
        <w:gridCol w:w="851"/>
        <w:gridCol w:w="1417"/>
        <w:gridCol w:w="851"/>
        <w:gridCol w:w="1276"/>
        <w:gridCol w:w="992"/>
        <w:gridCol w:w="1417"/>
        <w:gridCol w:w="851"/>
        <w:gridCol w:w="1276"/>
        <w:gridCol w:w="992"/>
      </w:tblGrid>
      <w:tr w:rsidR="00C66EF2" w:rsidRPr="008B703D" w14:paraId="68F4E3A3" w14:textId="77777777" w:rsidTr="00BD579F">
        <w:trPr>
          <w:trHeight w:val="300"/>
          <w:tblHeader/>
        </w:trPr>
        <w:tc>
          <w:tcPr>
            <w:tcW w:w="851" w:type="dxa"/>
            <w:vMerge w:val="restart"/>
            <w:tcBorders>
              <w:top w:val="single" w:sz="4" w:space="0" w:color="auto"/>
              <w:left w:val="single" w:sz="4" w:space="0" w:color="auto"/>
              <w:bottom w:val="single" w:sz="4" w:space="0" w:color="000000"/>
              <w:right w:val="single" w:sz="8" w:space="0" w:color="auto"/>
            </w:tcBorders>
            <w:noWrap/>
            <w:vAlign w:val="center"/>
            <w:hideMark/>
          </w:tcPr>
          <w:p w14:paraId="47232F3C" w14:textId="77777777" w:rsidR="00C66EF2" w:rsidRPr="008B703D" w:rsidRDefault="00C66EF2" w:rsidP="00BD579F">
            <w:pPr>
              <w:jc w:val="center"/>
              <w:rPr>
                <w:b/>
                <w:bCs/>
                <w:color w:val="000000"/>
                <w:sz w:val="22"/>
                <w:szCs w:val="22"/>
              </w:rPr>
            </w:pPr>
            <w:r w:rsidRPr="008B703D">
              <w:rPr>
                <w:b/>
                <w:bCs/>
                <w:color w:val="000000"/>
                <w:sz w:val="22"/>
                <w:szCs w:val="22"/>
              </w:rPr>
              <w:t xml:space="preserve"> Rok </w:t>
            </w:r>
          </w:p>
        </w:tc>
        <w:tc>
          <w:tcPr>
            <w:tcW w:w="4536" w:type="dxa"/>
            <w:gridSpan w:val="4"/>
            <w:tcBorders>
              <w:top w:val="single" w:sz="8" w:space="0" w:color="auto"/>
              <w:left w:val="nil"/>
              <w:bottom w:val="single" w:sz="4" w:space="0" w:color="auto"/>
              <w:right w:val="single" w:sz="8" w:space="0" w:color="000000"/>
            </w:tcBorders>
            <w:noWrap/>
            <w:vAlign w:val="center"/>
            <w:hideMark/>
          </w:tcPr>
          <w:p w14:paraId="2BD7F461" w14:textId="77777777" w:rsidR="00C66EF2" w:rsidRPr="008B703D" w:rsidRDefault="00C66EF2" w:rsidP="00BD579F">
            <w:pPr>
              <w:jc w:val="center"/>
              <w:rPr>
                <w:b/>
                <w:bCs/>
                <w:color w:val="000000"/>
                <w:sz w:val="22"/>
                <w:szCs w:val="22"/>
              </w:rPr>
            </w:pPr>
            <w:r w:rsidRPr="008B703D">
              <w:rPr>
                <w:b/>
                <w:bCs/>
                <w:color w:val="000000"/>
                <w:sz w:val="22"/>
                <w:szCs w:val="22"/>
              </w:rPr>
              <w:t>Zatrudnienie na umowę o pracę - etaty</w:t>
            </w:r>
          </w:p>
        </w:tc>
        <w:tc>
          <w:tcPr>
            <w:tcW w:w="4536" w:type="dxa"/>
            <w:gridSpan w:val="4"/>
            <w:tcBorders>
              <w:top w:val="single" w:sz="8" w:space="0" w:color="auto"/>
              <w:left w:val="nil"/>
              <w:bottom w:val="single" w:sz="4" w:space="0" w:color="auto"/>
              <w:right w:val="single" w:sz="8" w:space="0" w:color="000000"/>
            </w:tcBorders>
            <w:noWrap/>
            <w:vAlign w:val="center"/>
            <w:hideMark/>
          </w:tcPr>
          <w:p w14:paraId="16C6F014" w14:textId="77777777" w:rsidR="00C66EF2" w:rsidRPr="008B703D" w:rsidRDefault="00C66EF2" w:rsidP="00BD579F">
            <w:pPr>
              <w:jc w:val="center"/>
              <w:rPr>
                <w:b/>
                <w:bCs/>
                <w:color w:val="000000"/>
                <w:sz w:val="22"/>
                <w:szCs w:val="22"/>
              </w:rPr>
            </w:pPr>
            <w:r w:rsidRPr="008B703D">
              <w:rPr>
                <w:b/>
                <w:bCs/>
                <w:color w:val="000000"/>
                <w:sz w:val="22"/>
                <w:szCs w:val="22"/>
              </w:rPr>
              <w:t>Zatrudnienie na kontraktach - etaty</w:t>
            </w:r>
          </w:p>
        </w:tc>
      </w:tr>
      <w:tr w:rsidR="00C66EF2" w:rsidRPr="008B703D" w14:paraId="2586D0D8" w14:textId="77777777" w:rsidTr="00BD579F">
        <w:trPr>
          <w:trHeight w:val="300"/>
          <w:tblHeader/>
        </w:trPr>
        <w:tc>
          <w:tcPr>
            <w:tcW w:w="851" w:type="dxa"/>
            <w:vMerge/>
            <w:tcBorders>
              <w:top w:val="single" w:sz="4" w:space="0" w:color="auto"/>
              <w:left w:val="single" w:sz="4" w:space="0" w:color="auto"/>
              <w:bottom w:val="single" w:sz="4" w:space="0" w:color="000000"/>
              <w:right w:val="single" w:sz="8" w:space="0" w:color="auto"/>
            </w:tcBorders>
            <w:vAlign w:val="center"/>
            <w:hideMark/>
          </w:tcPr>
          <w:p w14:paraId="15CDE325" w14:textId="77777777" w:rsidR="00C66EF2" w:rsidRPr="008B703D" w:rsidRDefault="00C66EF2" w:rsidP="00BD579F">
            <w:pPr>
              <w:rPr>
                <w:color w:val="000000"/>
                <w:sz w:val="22"/>
                <w:szCs w:val="22"/>
              </w:rPr>
            </w:pPr>
          </w:p>
        </w:tc>
        <w:tc>
          <w:tcPr>
            <w:tcW w:w="1417" w:type="dxa"/>
            <w:tcBorders>
              <w:top w:val="nil"/>
              <w:left w:val="nil"/>
              <w:bottom w:val="single" w:sz="4" w:space="0" w:color="auto"/>
              <w:right w:val="single" w:sz="4" w:space="0" w:color="auto"/>
            </w:tcBorders>
            <w:vAlign w:val="center"/>
            <w:hideMark/>
          </w:tcPr>
          <w:p w14:paraId="168FD0BF" w14:textId="77777777" w:rsidR="00C66EF2" w:rsidRPr="00915068" w:rsidRDefault="00C66EF2" w:rsidP="00BD579F">
            <w:pPr>
              <w:jc w:val="cente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2647DBBF"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2DC5F63F"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1E8489C8" w14:textId="77777777" w:rsidR="00C66EF2" w:rsidRPr="00915068" w:rsidRDefault="00C66EF2" w:rsidP="00BD579F">
            <w:pPr>
              <w:jc w:val="center"/>
              <w:rPr>
                <w:b/>
                <w:bCs/>
                <w:color w:val="000000"/>
                <w:sz w:val="20"/>
              </w:rPr>
            </w:pPr>
            <w:r w:rsidRPr="00915068">
              <w:rPr>
                <w:b/>
                <w:bCs/>
                <w:color w:val="000000"/>
                <w:sz w:val="20"/>
              </w:rPr>
              <w:t>Pozostali</w:t>
            </w:r>
          </w:p>
        </w:tc>
        <w:tc>
          <w:tcPr>
            <w:tcW w:w="1417" w:type="dxa"/>
            <w:tcBorders>
              <w:top w:val="nil"/>
              <w:left w:val="nil"/>
              <w:bottom w:val="single" w:sz="4" w:space="0" w:color="auto"/>
              <w:right w:val="single" w:sz="4" w:space="0" w:color="auto"/>
            </w:tcBorders>
            <w:vAlign w:val="center"/>
            <w:hideMark/>
          </w:tcPr>
          <w:p w14:paraId="5DA68EA7" w14:textId="77777777" w:rsidR="00C66EF2" w:rsidRPr="00915068" w:rsidRDefault="00C66EF2" w:rsidP="00BD579F">
            <w:pPr>
              <w:jc w:val="cente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59BB8411"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09C6737E"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1D497128" w14:textId="77777777" w:rsidR="00C66EF2" w:rsidRPr="00915068" w:rsidRDefault="00C66EF2" w:rsidP="00BD579F">
            <w:pPr>
              <w:jc w:val="center"/>
              <w:rPr>
                <w:b/>
                <w:bCs/>
                <w:color w:val="000000"/>
                <w:sz w:val="20"/>
              </w:rPr>
            </w:pPr>
            <w:r w:rsidRPr="00915068">
              <w:rPr>
                <w:b/>
                <w:bCs/>
                <w:color w:val="000000"/>
                <w:sz w:val="20"/>
              </w:rPr>
              <w:t>Pozostali</w:t>
            </w:r>
          </w:p>
        </w:tc>
      </w:tr>
      <w:tr w:rsidR="00C66EF2" w:rsidRPr="008B703D" w14:paraId="39898B07"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4006A29F" w14:textId="77777777" w:rsidR="00C66EF2" w:rsidRPr="008B703D" w:rsidRDefault="00C66EF2" w:rsidP="00BD579F">
            <w:pPr>
              <w:jc w:val="center"/>
              <w:rPr>
                <w:b/>
                <w:bCs/>
                <w:color w:val="000000"/>
                <w:sz w:val="22"/>
                <w:szCs w:val="22"/>
              </w:rPr>
            </w:pPr>
            <w:r w:rsidRPr="008B703D">
              <w:rPr>
                <w:b/>
                <w:bCs/>
                <w:color w:val="000000"/>
                <w:sz w:val="22"/>
                <w:szCs w:val="22"/>
              </w:rPr>
              <w:t xml:space="preserve">2018 </w:t>
            </w:r>
          </w:p>
        </w:tc>
        <w:tc>
          <w:tcPr>
            <w:tcW w:w="1417" w:type="dxa"/>
            <w:tcBorders>
              <w:top w:val="nil"/>
              <w:left w:val="single" w:sz="8" w:space="0" w:color="auto"/>
              <w:bottom w:val="single" w:sz="4" w:space="0" w:color="auto"/>
              <w:right w:val="single" w:sz="4" w:space="0" w:color="auto"/>
            </w:tcBorders>
            <w:noWrap/>
            <w:vAlign w:val="bottom"/>
            <w:hideMark/>
          </w:tcPr>
          <w:p w14:paraId="5999716C" w14:textId="77777777" w:rsidR="00C66EF2" w:rsidRPr="008B703D" w:rsidRDefault="00C66EF2" w:rsidP="00BD579F">
            <w:pPr>
              <w:jc w:val="center"/>
              <w:rPr>
                <w:color w:val="000000"/>
                <w:sz w:val="22"/>
                <w:szCs w:val="22"/>
              </w:rPr>
            </w:pPr>
            <w:r w:rsidRPr="008B703D">
              <w:rPr>
                <w:color w:val="000000"/>
                <w:sz w:val="22"/>
                <w:szCs w:val="22"/>
              </w:rPr>
              <w:t>8,70</w:t>
            </w:r>
          </w:p>
        </w:tc>
        <w:tc>
          <w:tcPr>
            <w:tcW w:w="851" w:type="dxa"/>
            <w:tcBorders>
              <w:top w:val="nil"/>
              <w:left w:val="nil"/>
              <w:bottom w:val="single" w:sz="4" w:space="0" w:color="auto"/>
              <w:right w:val="single" w:sz="4" w:space="0" w:color="auto"/>
            </w:tcBorders>
            <w:noWrap/>
            <w:vAlign w:val="bottom"/>
            <w:hideMark/>
          </w:tcPr>
          <w:p w14:paraId="6EA116E5" w14:textId="77777777" w:rsidR="00C66EF2" w:rsidRPr="008B703D" w:rsidRDefault="00C66EF2" w:rsidP="00BD579F">
            <w:pPr>
              <w:jc w:val="center"/>
              <w:rPr>
                <w:color w:val="000000"/>
                <w:sz w:val="22"/>
                <w:szCs w:val="22"/>
              </w:rPr>
            </w:pPr>
            <w:r w:rsidRPr="008B703D">
              <w:rPr>
                <w:color w:val="000000"/>
                <w:sz w:val="22"/>
                <w:szCs w:val="22"/>
              </w:rPr>
              <w:t>9,70</w:t>
            </w:r>
          </w:p>
        </w:tc>
        <w:tc>
          <w:tcPr>
            <w:tcW w:w="1276" w:type="dxa"/>
            <w:tcBorders>
              <w:top w:val="nil"/>
              <w:left w:val="nil"/>
              <w:bottom w:val="single" w:sz="4" w:space="0" w:color="auto"/>
              <w:right w:val="single" w:sz="4" w:space="0" w:color="auto"/>
            </w:tcBorders>
            <w:noWrap/>
            <w:vAlign w:val="bottom"/>
            <w:hideMark/>
          </w:tcPr>
          <w:p w14:paraId="34F84727" w14:textId="77777777" w:rsidR="00C66EF2" w:rsidRPr="008B703D" w:rsidRDefault="00C66EF2" w:rsidP="00BD579F">
            <w:pPr>
              <w:jc w:val="center"/>
              <w:rPr>
                <w:color w:val="000000"/>
                <w:sz w:val="22"/>
                <w:szCs w:val="22"/>
              </w:rPr>
            </w:pPr>
            <w:r w:rsidRPr="008B703D">
              <w:rPr>
                <w:color w:val="000000"/>
                <w:sz w:val="22"/>
                <w:szCs w:val="22"/>
              </w:rPr>
              <w:t>18,50</w:t>
            </w:r>
          </w:p>
        </w:tc>
        <w:tc>
          <w:tcPr>
            <w:tcW w:w="992" w:type="dxa"/>
            <w:tcBorders>
              <w:top w:val="nil"/>
              <w:left w:val="nil"/>
              <w:bottom w:val="single" w:sz="4" w:space="0" w:color="auto"/>
              <w:right w:val="single" w:sz="8" w:space="0" w:color="auto"/>
            </w:tcBorders>
            <w:noWrap/>
            <w:vAlign w:val="bottom"/>
            <w:hideMark/>
          </w:tcPr>
          <w:p w14:paraId="33CE75AA" w14:textId="77777777" w:rsidR="00C66EF2" w:rsidRPr="008B703D" w:rsidRDefault="00C66EF2" w:rsidP="00BD579F">
            <w:pPr>
              <w:jc w:val="center"/>
              <w:rPr>
                <w:color w:val="000000"/>
                <w:sz w:val="22"/>
                <w:szCs w:val="22"/>
              </w:rPr>
            </w:pPr>
            <w:r w:rsidRPr="008B703D">
              <w:rPr>
                <w:color w:val="000000"/>
                <w:sz w:val="22"/>
                <w:szCs w:val="22"/>
              </w:rPr>
              <w:t>27,90</w:t>
            </w:r>
          </w:p>
        </w:tc>
        <w:tc>
          <w:tcPr>
            <w:tcW w:w="1417" w:type="dxa"/>
            <w:tcBorders>
              <w:top w:val="nil"/>
              <w:left w:val="nil"/>
              <w:bottom w:val="single" w:sz="4" w:space="0" w:color="auto"/>
              <w:right w:val="single" w:sz="4" w:space="0" w:color="auto"/>
            </w:tcBorders>
            <w:noWrap/>
            <w:vAlign w:val="bottom"/>
            <w:hideMark/>
          </w:tcPr>
          <w:p w14:paraId="1284D413" w14:textId="77777777" w:rsidR="00C66EF2" w:rsidRPr="008B703D" w:rsidRDefault="00C66EF2" w:rsidP="00BD579F">
            <w:pPr>
              <w:jc w:val="center"/>
              <w:rPr>
                <w:color w:val="000000"/>
                <w:sz w:val="22"/>
                <w:szCs w:val="22"/>
              </w:rPr>
            </w:pPr>
            <w:r w:rsidRPr="008B703D">
              <w:rPr>
                <w:color w:val="000000"/>
                <w:sz w:val="22"/>
                <w:szCs w:val="22"/>
              </w:rPr>
              <w:t>0,10</w:t>
            </w:r>
          </w:p>
        </w:tc>
        <w:tc>
          <w:tcPr>
            <w:tcW w:w="851" w:type="dxa"/>
            <w:tcBorders>
              <w:top w:val="nil"/>
              <w:left w:val="nil"/>
              <w:bottom w:val="single" w:sz="4" w:space="0" w:color="auto"/>
              <w:right w:val="single" w:sz="4" w:space="0" w:color="auto"/>
            </w:tcBorders>
            <w:noWrap/>
            <w:vAlign w:val="bottom"/>
            <w:hideMark/>
          </w:tcPr>
          <w:p w14:paraId="0CC8A42A" w14:textId="77777777" w:rsidR="00C66EF2" w:rsidRPr="008B703D" w:rsidRDefault="00C66EF2" w:rsidP="00BD579F">
            <w:pPr>
              <w:jc w:val="center"/>
              <w:rPr>
                <w:color w:val="000000"/>
                <w:sz w:val="22"/>
                <w:szCs w:val="22"/>
              </w:rPr>
            </w:pPr>
            <w:r w:rsidRPr="008B703D">
              <w:rPr>
                <w:color w:val="000000"/>
                <w:sz w:val="22"/>
                <w:szCs w:val="22"/>
              </w:rPr>
              <w:t>9,00</w:t>
            </w:r>
          </w:p>
        </w:tc>
        <w:tc>
          <w:tcPr>
            <w:tcW w:w="1276" w:type="dxa"/>
            <w:tcBorders>
              <w:top w:val="nil"/>
              <w:left w:val="nil"/>
              <w:bottom w:val="single" w:sz="4" w:space="0" w:color="auto"/>
              <w:right w:val="single" w:sz="4" w:space="0" w:color="auto"/>
            </w:tcBorders>
            <w:noWrap/>
            <w:vAlign w:val="bottom"/>
            <w:hideMark/>
          </w:tcPr>
          <w:p w14:paraId="084E88C6" w14:textId="77777777" w:rsidR="00C66EF2" w:rsidRPr="008B703D" w:rsidRDefault="00C66EF2" w:rsidP="00BD579F">
            <w:pPr>
              <w:jc w:val="center"/>
              <w:rPr>
                <w:color w:val="000000"/>
                <w:sz w:val="22"/>
                <w:szCs w:val="22"/>
              </w:rPr>
            </w:pPr>
            <w:r w:rsidRPr="008B703D">
              <w:rPr>
                <w:color w:val="000000"/>
                <w:sz w:val="22"/>
                <w:szCs w:val="22"/>
              </w:rPr>
              <w:t>0,80</w:t>
            </w:r>
          </w:p>
        </w:tc>
        <w:tc>
          <w:tcPr>
            <w:tcW w:w="992" w:type="dxa"/>
            <w:tcBorders>
              <w:top w:val="nil"/>
              <w:left w:val="nil"/>
              <w:bottom w:val="single" w:sz="4" w:space="0" w:color="auto"/>
              <w:right w:val="single" w:sz="8" w:space="0" w:color="auto"/>
            </w:tcBorders>
            <w:noWrap/>
            <w:vAlign w:val="bottom"/>
            <w:hideMark/>
          </w:tcPr>
          <w:p w14:paraId="47E1B92B" w14:textId="77777777" w:rsidR="00C66EF2" w:rsidRPr="008B703D" w:rsidRDefault="00C66EF2" w:rsidP="00BD579F">
            <w:pPr>
              <w:jc w:val="center"/>
              <w:rPr>
                <w:color w:val="000000"/>
                <w:sz w:val="22"/>
                <w:szCs w:val="22"/>
              </w:rPr>
            </w:pPr>
            <w:r w:rsidRPr="008B703D">
              <w:rPr>
                <w:color w:val="000000"/>
                <w:sz w:val="22"/>
                <w:szCs w:val="22"/>
              </w:rPr>
              <w:t>5,10</w:t>
            </w:r>
          </w:p>
        </w:tc>
      </w:tr>
      <w:tr w:rsidR="00C66EF2" w:rsidRPr="008B703D" w14:paraId="4F113477"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6CA74E4D" w14:textId="77777777" w:rsidR="00C66EF2" w:rsidRPr="008B703D" w:rsidRDefault="00C66EF2" w:rsidP="00BD579F">
            <w:pPr>
              <w:jc w:val="center"/>
              <w:rPr>
                <w:b/>
                <w:bCs/>
                <w:color w:val="000000"/>
                <w:sz w:val="22"/>
                <w:szCs w:val="22"/>
              </w:rPr>
            </w:pPr>
            <w:r w:rsidRPr="008B703D">
              <w:rPr>
                <w:b/>
                <w:bCs/>
                <w:color w:val="000000"/>
                <w:sz w:val="22"/>
                <w:szCs w:val="22"/>
              </w:rPr>
              <w:t xml:space="preserve">2019 </w:t>
            </w:r>
          </w:p>
        </w:tc>
        <w:tc>
          <w:tcPr>
            <w:tcW w:w="1417" w:type="dxa"/>
            <w:tcBorders>
              <w:top w:val="nil"/>
              <w:left w:val="single" w:sz="8" w:space="0" w:color="auto"/>
              <w:bottom w:val="single" w:sz="4" w:space="0" w:color="auto"/>
              <w:right w:val="single" w:sz="4" w:space="0" w:color="auto"/>
            </w:tcBorders>
            <w:noWrap/>
            <w:vAlign w:val="bottom"/>
            <w:hideMark/>
          </w:tcPr>
          <w:p w14:paraId="6973DA1B" w14:textId="77777777" w:rsidR="00C66EF2" w:rsidRPr="008B703D" w:rsidRDefault="00C66EF2" w:rsidP="00BD579F">
            <w:pPr>
              <w:jc w:val="center"/>
              <w:rPr>
                <w:color w:val="000000"/>
                <w:sz w:val="22"/>
                <w:szCs w:val="22"/>
              </w:rPr>
            </w:pPr>
            <w:r w:rsidRPr="008B703D">
              <w:rPr>
                <w:color w:val="000000"/>
                <w:sz w:val="22"/>
                <w:szCs w:val="22"/>
              </w:rPr>
              <w:t>8,50</w:t>
            </w:r>
          </w:p>
        </w:tc>
        <w:tc>
          <w:tcPr>
            <w:tcW w:w="851" w:type="dxa"/>
            <w:tcBorders>
              <w:top w:val="nil"/>
              <w:left w:val="nil"/>
              <w:bottom w:val="single" w:sz="4" w:space="0" w:color="auto"/>
              <w:right w:val="single" w:sz="4" w:space="0" w:color="auto"/>
            </w:tcBorders>
            <w:noWrap/>
            <w:vAlign w:val="bottom"/>
            <w:hideMark/>
          </w:tcPr>
          <w:p w14:paraId="1C831AA6" w14:textId="77777777" w:rsidR="00C66EF2" w:rsidRPr="008B703D" w:rsidRDefault="00C66EF2" w:rsidP="00BD579F">
            <w:pPr>
              <w:jc w:val="center"/>
              <w:rPr>
                <w:color w:val="000000"/>
                <w:sz w:val="22"/>
                <w:szCs w:val="22"/>
              </w:rPr>
            </w:pPr>
            <w:r w:rsidRPr="008B703D">
              <w:rPr>
                <w:color w:val="000000"/>
                <w:sz w:val="22"/>
                <w:szCs w:val="22"/>
              </w:rPr>
              <w:t>7,70</w:t>
            </w:r>
          </w:p>
        </w:tc>
        <w:tc>
          <w:tcPr>
            <w:tcW w:w="1276" w:type="dxa"/>
            <w:tcBorders>
              <w:top w:val="nil"/>
              <w:left w:val="nil"/>
              <w:bottom w:val="single" w:sz="4" w:space="0" w:color="auto"/>
              <w:right w:val="single" w:sz="4" w:space="0" w:color="auto"/>
            </w:tcBorders>
            <w:noWrap/>
            <w:vAlign w:val="bottom"/>
            <w:hideMark/>
          </w:tcPr>
          <w:p w14:paraId="6CA207CD" w14:textId="77777777" w:rsidR="00C66EF2" w:rsidRPr="008B703D" w:rsidRDefault="00C66EF2" w:rsidP="00BD579F">
            <w:pPr>
              <w:jc w:val="center"/>
              <w:rPr>
                <w:color w:val="000000"/>
                <w:sz w:val="22"/>
                <w:szCs w:val="22"/>
              </w:rPr>
            </w:pPr>
            <w:r w:rsidRPr="008B703D">
              <w:rPr>
                <w:color w:val="000000"/>
                <w:sz w:val="22"/>
                <w:szCs w:val="22"/>
              </w:rPr>
              <w:t>15,50</w:t>
            </w:r>
          </w:p>
        </w:tc>
        <w:tc>
          <w:tcPr>
            <w:tcW w:w="992" w:type="dxa"/>
            <w:tcBorders>
              <w:top w:val="nil"/>
              <w:left w:val="nil"/>
              <w:bottom w:val="single" w:sz="4" w:space="0" w:color="auto"/>
              <w:right w:val="single" w:sz="8" w:space="0" w:color="auto"/>
            </w:tcBorders>
            <w:noWrap/>
            <w:vAlign w:val="bottom"/>
            <w:hideMark/>
          </w:tcPr>
          <w:p w14:paraId="1F1237D7" w14:textId="77777777" w:rsidR="00C66EF2" w:rsidRPr="008B703D" w:rsidRDefault="00C66EF2" w:rsidP="00BD579F">
            <w:pPr>
              <w:jc w:val="center"/>
              <w:rPr>
                <w:color w:val="000000"/>
                <w:sz w:val="22"/>
                <w:szCs w:val="22"/>
              </w:rPr>
            </w:pPr>
            <w:r w:rsidRPr="008B703D">
              <w:rPr>
                <w:color w:val="000000"/>
                <w:sz w:val="22"/>
                <w:szCs w:val="22"/>
              </w:rPr>
              <w:t>24,90</w:t>
            </w:r>
          </w:p>
        </w:tc>
        <w:tc>
          <w:tcPr>
            <w:tcW w:w="1417" w:type="dxa"/>
            <w:tcBorders>
              <w:top w:val="nil"/>
              <w:left w:val="nil"/>
              <w:bottom w:val="single" w:sz="4" w:space="0" w:color="auto"/>
              <w:right w:val="single" w:sz="4" w:space="0" w:color="auto"/>
            </w:tcBorders>
            <w:noWrap/>
            <w:vAlign w:val="bottom"/>
            <w:hideMark/>
          </w:tcPr>
          <w:p w14:paraId="18F4EA08" w14:textId="77777777" w:rsidR="00C66EF2" w:rsidRPr="008B703D" w:rsidRDefault="00C66EF2" w:rsidP="00BD579F">
            <w:pPr>
              <w:jc w:val="center"/>
              <w:rPr>
                <w:color w:val="000000"/>
                <w:sz w:val="22"/>
                <w:szCs w:val="22"/>
              </w:rPr>
            </w:pPr>
            <w:r w:rsidRPr="008B703D">
              <w:rPr>
                <w:color w:val="000000"/>
                <w:sz w:val="22"/>
                <w:szCs w:val="22"/>
              </w:rPr>
              <w:t>0,10</w:t>
            </w:r>
          </w:p>
        </w:tc>
        <w:tc>
          <w:tcPr>
            <w:tcW w:w="851" w:type="dxa"/>
            <w:tcBorders>
              <w:top w:val="nil"/>
              <w:left w:val="nil"/>
              <w:bottom w:val="single" w:sz="4" w:space="0" w:color="auto"/>
              <w:right w:val="single" w:sz="4" w:space="0" w:color="auto"/>
            </w:tcBorders>
            <w:noWrap/>
            <w:vAlign w:val="bottom"/>
            <w:hideMark/>
          </w:tcPr>
          <w:p w14:paraId="06C2EDDB" w14:textId="77777777" w:rsidR="00C66EF2" w:rsidRPr="008B703D" w:rsidRDefault="00C66EF2" w:rsidP="00BD579F">
            <w:pPr>
              <w:jc w:val="center"/>
              <w:rPr>
                <w:color w:val="000000"/>
                <w:sz w:val="22"/>
                <w:szCs w:val="22"/>
              </w:rPr>
            </w:pPr>
            <w:r w:rsidRPr="008B703D">
              <w:rPr>
                <w:color w:val="000000"/>
                <w:sz w:val="22"/>
                <w:szCs w:val="22"/>
              </w:rPr>
              <w:t>8,20</w:t>
            </w:r>
          </w:p>
        </w:tc>
        <w:tc>
          <w:tcPr>
            <w:tcW w:w="1276" w:type="dxa"/>
            <w:tcBorders>
              <w:top w:val="nil"/>
              <w:left w:val="nil"/>
              <w:bottom w:val="single" w:sz="4" w:space="0" w:color="auto"/>
              <w:right w:val="single" w:sz="4" w:space="0" w:color="auto"/>
            </w:tcBorders>
            <w:noWrap/>
            <w:vAlign w:val="bottom"/>
            <w:hideMark/>
          </w:tcPr>
          <w:p w14:paraId="7F2B9FD4" w14:textId="77777777" w:rsidR="00C66EF2" w:rsidRPr="008B703D" w:rsidRDefault="00C66EF2" w:rsidP="00BD579F">
            <w:pPr>
              <w:jc w:val="center"/>
              <w:rPr>
                <w:color w:val="000000"/>
                <w:sz w:val="22"/>
                <w:szCs w:val="22"/>
              </w:rPr>
            </w:pPr>
            <w:r w:rsidRPr="008B703D">
              <w:rPr>
                <w:color w:val="000000"/>
                <w:sz w:val="22"/>
                <w:szCs w:val="22"/>
              </w:rPr>
              <w:t>1,00</w:t>
            </w:r>
          </w:p>
        </w:tc>
        <w:tc>
          <w:tcPr>
            <w:tcW w:w="992" w:type="dxa"/>
            <w:tcBorders>
              <w:top w:val="nil"/>
              <w:left w:val="nil"/>
              <w:bottom w:val="single" w:sz="4" w:space="0" w:color="auto"/>
              <w:right w:val="single" w:sz="8" w:space="0" w:color="auto"/>
            </w:tcBorders>
            <w:noWrap/>
            <w:vAlign w:val="bottom"/>
            <w:hideMark/>
          </w:tcPr>
          <w:p w14:paraId="479F8DD6" w14:textId="77777777" w:rsidR="00C66EF2" w:rsidRPr="008B703D" w:rsidRDefault="00C66EF2" w:rsidP="00BD579F">
            <w:pPr>
              <w:jc w:val="center"/>
              <w:rPr>
                <w:color w:val="000000"/>
                <w:sz w:val="22"/>
                <w:szCs w:val="22"/>
              </w:rPr>
            </w:pPr>
            <w:r w:rsidRPr="008B703D">
              <w:rPr>
                <w:color w:val="000000"/>
                <w:sz w:val="22"/>
                <w:szCs w:val="22"/>
              </w:rPr>
              <w:t>0,90</w:t>
            </w:r>
          </w:p>
        </w:tc>
      </w:tr>
      <w:tr w:rsidR="00C66EF2" w:rsidRPr="008B703D" w14:paraId="4265501F"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62169E62" w14:textId="77777777" w:rsidR="00C66EF2" w:rsidRPr="008B703D" w:rsidRDefault="00C66EF2" w:rsidP="00BD579F">
            <w:pPr>
              <w:jc w:val="center"/>
              <w:rPr>
                <w:b/>
                <w:bCs/>
                <w:color w:val="000000"/>
                <w:sz w:val="22"/>
                <w:szCs w:val="22"/>
              </w:rPr>
            </w:pPr>
            <w:r w:rsidRPr="008B703D">
              <w:rPr>
                <w:b/>
                <w:bCs/>
                <w:color w:val="000000"/>
                <w:sz w:val="22"/>
                <w:szCs w:val="22"/>
              </w:rPr>
              <w:t xml:space="preserve">2020 </w:t>
            </w:r>
          </w:p>
        </w:tc>
        <w:tc>
          <w:tcPr>
            <w:tcW w:w="1417" w:type="dxa"/>
            <w:tcBorders>
              <w:top w:val="nil"/>
              <w:left w:val="single" w:sz="8" w:space="0" w:color="auto"/>
              <w:bottom w:val="single" w:sz="4" w:space="0" w:color="auto"/>
              <w:right w:val="single" w:sz="4" w:space="0" w:color="auto"/>
            </w:tcBorders>
            <w:noWrap/>
            <w:vAlign w:val="bottom"/>
            <w:hideMark/>
          </w:tcPr>
          <w:p w14:paraId="18C6F7AF" w14:textId="77777777" w:rsidR="00C66EF2" w:rsidRPr="008B703D" w:rsidRDefault="00C66EF2" w:rsidP="00BD579F">
            <w:pPr>
              <w:jc w:val="center"/>
              <w:rPr>
                <w:color w:val="000000"/>
                <w:sz w:val="22"/>
                <w:szCs w:val="22"/>
              </w:rPr>
            </w:pPr>
            <w:r w:rsidRPr="008B703D">
              <w:rPr>
                <w:color w:val="000000"/>
                <w:sz w:val="22"/>
                <w:szCs w:val="22"/>
              </w:rPr>
              <w:t>7,00</w:t>
            </w:r>
          </w:p>
        </w:tc>
        <w:tc>
          <w:tcPr>
            <w:tcW w:w="851" w:type="dxa"/>
            <w:tcBorders>
              <w:top w:val="nil"/>
              <w:left w:val="nil"/>
              <w:bottom w:val="single" w:sz="4" w:space="0" w:color="auto"/>
              <w:right w:val="single" w:sz="4" w:space="0" w:color="auto"/>
            </w:tcBorders>
            <w:noWrap/>
            <w:vAlign w:val="bottom"/>
            <w:hideMark/>
          </w:tcPr>
          <w:p w14:paraId="2418C580" w14:textId="77777777" w:rsidR="00C66EF2" w:rsidRPr="008B703D" w:rsidRDefault="00C66EF2" w:rsidP="00BD579F">
            <w:pPr>
              <w:jc w:val="center"/>
              <w:rPr>
                <w:color w:val="000000"/>
                <w:sz w:val="22"/>
                <w:szCs w:val="22"/>
              </w:rPr>
            </w:pPr>
            <w:r w:rsidRPr="008B703D">
              <w:rPr>
                <w:color w:val="000000"/>
                <w:sz w:val="22"/>
                <w:szCs w:val="22"/>
              </w:rPr>
              <w:t>5,10</w:t>
            </w:r>
          </w:p>
        </w:tc>
        <w:tc>
          <w:tcPr>
            <w:tcW w:w="1276" w:type="dxa"/>
            <w:tcBorders>
              <w:top w:val="nil"/>
              <w:left w:val="nil"/>
              <w:bottom w:val="single" w:sz="4" w:space="0" w:color="auto"/>
              <w:right w:val="single" w:sz="4" w:space="0" w:color="auto"/>
            </w:tcBorders>
            <w:noWrap/>
            <w:vAlign w:val="bottom"/>
            <w:hideMark/>
          </w:tcPr>
          <w:p w14:paraId="655D7991" w14:textId="77777777" w:rsidR="00C66EF2" w:rsidRPr="008B703D" w:rsidRDefault="00C66EF2" w:rsidP="00BD579F">
            <w:pPr>
              <w:jc w:val="center"/>
              <w:rPr>
                <w:color w:val="000000"/>
                <w:sz w:val="22"/>
                <w:szCs w:val="22"/>
              </w:rPr>
            </w:pPr>
            <w:r w:rsidRPr="008B703D">
              <w:rPr>
                <w:color w:val="000000"/>
                <w:sz w:val="22"/>
                <w:szCs w:val="22"/>
              </w:rPr>
              <w:t>10,50</w:t>
            </w:r>
          </w:p>
        </w:tc>
        <w:tc>
          <w:tcPr>
            <w:tcW w:w="992" w:type="dxa"/>
            <w:tcBorders>
              <w:top w:val="nil"/>
              <w:left w:val="nil"/>
              <w:bottom w:val="single" w:sz="4" w:space="0" w:color="auto"/>
              <w:right w:val="single" w:sz="8" w:space="0" w:color="auto"/>
            </w:tcBorders>
            <w:noWrap/>
            <w:vAlign w:val="bottom"/>
            <w:hideMark/>
          </w:tcPr>
          <w:p w14:paraId="4E0DA71C" w14:textId="77777777" w:rsidR="00C66EF2" w:rsidRPr="008B703D" w:rsidRDefault="00C66EF2" w:rsidP="00BD579F">
            <w:pPr>
              <w:jc w:val="center"/>
              <w:rPr>
                <w:color w:val="000000"/>
                <w:sz w:val="22"/>
                <w:szCs w:val="22"/>
              </w:rPr>
            </w:pPr>
            <w:r w:rsidRPr="008B703D">
              <w:rPr>
                <w:color w:val="000000"/>
                <w:sz w:val="22"/>
                <w:szCs w:val="22"/>
              </w:rPr>
              <w:t>23,10</w:t>
            </w:r>
          </w:p>
        </w:tc>
        <w:tc>
          <w:tcPr>
            <w:tcW w:w="1417" w:type="dxa"/>
            <w:tcBorders>
              <w:top w:val="nil"/>
              <w:left w:val="nil"/>
              <w:bottom w:val="single" w:sz="4" w:space="0" w:color="auto"/>
              <w:right w:val="single" w:sz="4" w:space="0" w:color="auto"/>
            </w:tcBorders>
            <w:noWrap/>
            <w:vAlign w:val="bottom"/>
            <w:hideMark/>
          </w:tcPr>
          <w:p w14:paraId="7CD0CB8A" w14:textId="77777777" w:rsidR="00C66EF2" w:rsidRPr="008B703D" w:rsidRDefault="00C66EF2" w:rsidP="00BD579F">
            <w:pPr>
              <w:jc w:val="center"/>
              <w:rPr>
                <w:color w:val="000000"/>
                <w:sz w:val="22"/>
                <w:szCs w:val="22"/>
              </w:rPr>
            </w:pPr>
            <w:r w:rsidRPr="008B703D">
              <w:rPr>
                <w:color w:val="000000"/>
                <w:sz w:val="22"/>
                <w:szCs w:val="22"/>
              </w:rPr>
              <w:t>0,40</w:t>
            </w:r>
          </w:p>
        </w:tc>
        <w:tc>
          <w:tcPr>
            <w:tcW w:w="851" w:type="dxa"/>
            <w:tcBorders>
              <w:top w:val="nil"/>
              <w:left w:val="nil"/>
              <w:bottom w:val="single" w:sz="4" w:space="0" w:color="auto"/>
              <w:right w:val="single" w:sz="4" w:space="0" w:color="auto"/>
            </w:tcBorders>
            <w:noWrap/>
            <w:vAlign w:val="bottom"/>
            <w:hideMark/>
          </w:tcPr>
          <w:p w14:paraId="711D5C53" w14:textId="77777777" w:rsidR="00C66EF2" w:rsidRPr="008B703D" w:rsidRDefault="00C66EF2" w:rsidP="00BD579F">
            <w:pPr>
              <w:jc w:val="center"/>
              <w:rPr>
                <w:color w:val="000000"/>
                <w:sz w:val="22"/>
                <w:szCs w:val="22"/>
              </w:rPr>
            </w:pPr>
            <w:r w:rsidRPr="008B703D">
              <w:rPr>
                <w:color w:val="000000"/>
                <w:sz w:val="22"/>
                <w:szCs w:val="22"/>
              </w:rPr>
              <w:t>7,60</w:t>
            </w:r>
          </w:p>
        </w:tc>
        <w:tc>
          <w:tcPr>
            <w:tcW w:w="1276" w:type="dxa"/>
            <w:tcBorders>
              <w:top w:val="nil"/>
              <w:left w:val="nil"/>
              <w:bottom w:val="single" w:sz="4" w:space="0" w:color="auto"/>
              <w:right w:val="single" w:sz="4" w:space="0" w:color="auto"/>
            </w:tcBorders>
            <w:noWrap/>
            <w:vAlign w:val="bottom"/>
            <w:hideMark/>
          </w:tcPr>
          <w:p w14:paraId="0E6BCB46" w14:textId="77777777" w:rsidR="00C66EF2" w:rsidRPr="008B703D" w:rsidRDefault="00C66EF2" w:rsidP="00BD579F">
            <w:pPr>
              <w:jc w:val="center"/>
              <w:rPr>
                <w:color w:val="000000"/>
                <w:sz w:val="22"/>
                <w:szCs w:val="22"/>
              </w:rPr>
            </w:pPr>
            <w:r w:rsidRPr="008B703D">
              <w:rPr>
                <w:color w:val="000000"/>
                <w:sz w:val="22"/>
                <w:szCs w:val="22"/>
              </w:rPr>
              <w:t>1,00</w:t>
            </w:r>
          </w:p>
        </w:tc>
        <w:tc>
          <w:tcPr>
            <w:tcW w:w="992" w:type="dxa"/>
            <w:tcBorders>
              <w:top w:val="nil"/>
              <w:left w:val="nil"/>
              <w:bottom w:val="single" w:sz="4" w:space="0" w:color="auto"/>
              <w:right w:val="single" w:sz="8" w:space="0" w:color="auto"/>
            </w:tcBorders>
            <w:noWrap/>
            <w:vAlign w:val="bottom"/>
            <w:hideMark/>
          </w:tcPr>
          <w:p w14:paraId="5861FE4A" w14:textId="77777777" w:rsidR="00C66EF2" w:rsidRPr="008B703D" w:rsidRDefault="00C66EF2" w:rsidP="00BD579F">
            <w:pPr>
              <w:jc w:val="center"/>
              <w:rPr>
                <w:color w:val="000000"/>
                <w:sz w:val="22"/>
                <w:szCs w:val="22"/>
              </w:rPr>
            </w:pPr>
            <w:r w:rsidRPr="008B703D">
              <w:rPr>
                <w:color w:val="000000"/>
                <w:sz w:val="22"/>
                <w:szCs w:val="22"/>
              </w:rPr>
              <w:t>0,90</w:t>
            </w:r>
          </w:p>
        </w:tc>
      </w:tr>
      <w:tr w:rsidR="00C66EF2" w:rsidRPr="008B703D" w14:paraId="50F4F48A"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43BF9D0A" w14:textId="77777777" w:rsidR="00C66EF2" w:rsidRPr="008B703D" w:rsidRDefault="00C66EF2" w:rsidP="00BD579F">
            <w:pPr>
              <w:jc w:val="center"/>
              <w:rPr>
                <w:b/>
                <w:bCs/>
                <w:color w:val="000000"/>
                <w:sz w:val="22"/>
                <w:szCs w:val="22"/>
              </w:rPr>
            </w:pPr>
            <w:r w:rsidRPr="008B703D">
              <w:rPr>
                <w:b/>
                <w:bCs/>
                <w:color w:val="000000"/>
                <w:sz w:val="22"/>
                <w:szCs w:val="22"/>
              </w:rPr>
              <w:t xml:space="preserve">2021 </w:t>
            </w:r>
          </w:p>
        </w:tc>
        <w:tc>
          <w:tcPr>
            <w:tcW w:w="1417" w:type="dxa"/>
            <w:tcBorders>
              <w:top w:val="nil"/>
              <w:left w:val="single" w:sz="8" w:space="0" w:color="auto"/>
              <w:bottom w:val="single" w:sz="4" w:space="0" w:color="auto"/>
              <w:right w:val="single" w:sz="4" w:space="0" w:color="auto"/>
            </w:tcBorders>
            <w:noWrap/>
            <w:vAlign w:val="bottom"/>
            <w:hideMark/>
          </w:tcPr>
          <w:p w14:paraId="28F85210" w14:textId="77777777" w:rsidR="00C66EF2" w:rsidRPr="008B703D" w:rsidRDefault="00C66EF2" w:rsidP="00BD579F">
            <w:pPr>
              <w:jc w:val="center"/>
              <w:rPr>
                <w:color w:val="000000"/>
                <w:sz w:val="22"/>
                <w:szCs w:val="22"/>
              </w:rPr>
            </w:pPr>
            <w:r w:rsidRPr="008B703D">
              <w:rPr>
                <w:color w:val="000000"/>
                <w:sz w:val="22"/>
                <w:szCs w:val="22"/>
              </w:rPr>
              <w:t>7,00</w:t>
            </w:r>
          </w:p>
        </w:tc>
        <w:tc>
          <w:tcPr>
            <w:tcW w:w="851" w:type="dxa"/>
            <w:tcBorders>
              <w:top w:val="nil"/>
              <w:left w:val="nil"/>
              <w:bottom w:val="single" w:sz="4" w:space="0" w:color="auto"/>
              <w:right w:val="single" w:sz="4" w:space="0" w:color="auto"/>
            </w:tcBorders>
            <w:noWrap/>
            <w:vAlign w:val="bottom"/>
            <w:hideMark/>
          </w:tcPr>
          <w:p w14:paraId="597109F3" w14:textId="77777777" w:rsidR="00C66EF2" w:rsidRPr="008B703D" w:rsidRDefault="00C66EF2" w:rsidP="00BD579F">
            <w:pPr>
              <w:jc w:val="center"/>
              <w:rPr>
                <w:color w:val="000000"/>
                <w:sz w:val="22"/>
                <w:szCs w:val="22"/>
              </w:rPr>
            </w:pPr>
            <w:r w:rsidRPr="008B703D">
              <w:rPr>
                <w:color w:val="000000"/>
                <w:sz w:val="22"/>
                <w:szCs w:val="22"/>
              </w:rPr>
              <w:t>5,40</w:t>
            </w:r>
          </w:p>
        </w:tc>
        <w:tc>
          <w:tcPr>
            <w:tcW w:w="1276" w:type="dxa"/>
            <w:tcBorders>
              <w:top w:val="nil"/>
              <w:left w:val="nil"/>
              <w:bottom w:val="single" w:sz="4" w:space="0" w:color="auto"/>
              <w:right w:val="single" w:sz="4" w:space="0" w:color="auto"/>
            </w:tcBorders>
            <w:noWrap/>
            <w:vAlign w:val="bottom"/>
            <w:hideMark/>
          </w:tcPr>
          <w:p w14:paraId="60979CD2" w14:textId="77777777" w:rsidR="00C66EF2" w:rsidRPr="008B703D" w:rsidRDefault="00C66EF2" w:rsidP="00BD579F">
            <w:pPr>
              <w:jc w:val="center"/>
              <w:rPr>
                <w:color w:val="000000"/>
                <w:sz w:val="22"/>
                <w:szCs w:val="22"/>
              </w:rPr>
            </w:pPr>
            <w:r w:rsidRPr="008B703D">
              <w:rPr>
                <w:color w:val="000000"/>
                <w:sz w:val="22"/>
                <w:szCs w:val="22"/>
              </w:rPr>
              <w:t>11,50</w:t>
            </w:r>
          </w:p>
        </w:tc>
        <w:tc>
          <w:tcPr>
            <w:tcW w:w="992" w:type="dxa"/>
            <w:tcBorders>
              <w:top w:val="nil"/>
              <w:left w:val="nil"/>
              <w:bottom w:val="single" w:sz="4" w:space="0" w:color="auto"/>
              <w:right w:val="single" w:sz="8" w:space="0" w:color="auto"/>
            </w:tcBorders>
            <w:noWrap/>
            <w:vAlign w:val="bottom"/>
            <w:hideMark/>
          </w:tcPr>
          <w:p w14:paraId="3368138F" w14:textId="77777777" w:rsidR="00C66EF2" w:rsidRPr="008B703D" w:rsidRDefault="00C66EF2" w:rsidP="00BD579F">
            <w:pPr>
              <w:jc w:val="center"/>
              <w:rPr>
                <w:color w:val="000000"/>
                <w:sz w:val="22"/>
                <w:szCs w:val="22"/>
              </w:rPr>
            </w:pPr>
            <w:r w:rsidRPr="008B703D">
              <w:rPr>
                <w:color w:val="000000"/>
                <w:sz w:val="22"/>
                <w:szCs w:val="22"/>
              </w:rPr>
              <w:t>19,60</w:t>
            </w:r>
          </w:p>
        </w:tc>
        <w:tc>
          <w:tcPr>
            <w:tcW w:w="1417" w:type="dxa"/>
            <w:tcBorders>
              <w:top w:val="nil"/>
              <w:left w:val="nil"/>
              <w:bottom w:val="single" w:sz="4" w:space="0" w:color="auto"/>
              <w:right w:val="single" w:sz="4" w:space="0" w:color="auto"/>
            </w:tcBorders>
            <w:noWrap/>
            <w:vAlign w:val="bottom"/>
            <w:hideMark/>
          </w:tcPr>
          <w:p w14:paraId="3AC324AC" w14:textId="77777777" w:rsidR="00C66EF2" w:rsidRPr="008B703D" w:rsidRDefault="00C66EF2" w:rsidP="00BD579F">
            <w:pPr>
              <w:jc w:val="center"/>
              <w:rPr>
                <w:color w:val="000000"/>
                <w:sz w:val="22"/>
                <w:szCs w:val="22"/>
              </w:rPr>
            </w:pPr>
            <w:r w:rsidRPr="008B703D">
              <w:rPr>
                <w:color w:val="000000"/>
                <w:sz w:val="22"/>
                <w:szCs w:val="22"/>
              </w:rPr>
              <w:t>0,40</w:t>
            </w:r>
          </w:p>
        </w:tc>
        <w:tc>
          <w:tcPr>
            <w:tcW w:w="851" w:type="dxa"/>
            <w:tcBorders>
              <w:top w:val="nil"/>
              <w:left w:val="nil"/>
              <w:bottom w:val="single" w:sz="4" w:space="0" w:color="auto"/>
              <w:right w:val="single" w:sz="4" w:space="0" w:color="auto"/>
            </w:tcBorders>
            <w:noWrap/>
            <w:vAlign w:val="bottom"/>
            <w:hideMark/>
          </w:tcPr>
          <w:p w14:paraId="6B62BE83" w14:textId="77777777" w:rsidR="00C66EF2" w:rsidRPr="008B703D" w:rsidRDefault="00C66EF2" w:rsidP="00BD579F">
            <w:pPr>
              <w:jc w:val="center"/>
              <w:rPr>
                <w:color w:val="000000"/>
                <w:sz w:val="22"/>
                <w:szCs w:val="22"/>
              </w:rPr>
            </w:pPr>
            <w:r w:rsidRPr="008B703D">
              <w:rPr>
                <w:color w:val="000000"/>
                <w:sz w:val="22"/>
                <w:szCs w:val="22"/>
              </w:rPr>
              <w:t>6,10</w:t>
            </w:r>
          </w:p>
        </w:tc>
        <w:tc>
          <w:tcPr>
            <w:tcW w:w="1276" w:type="dxa"/>
            <w:tcBorders>
              <w:top w:val="nil"/>
              <w:left w:val="nil"/>
              <w:bottom w:val="single" w:sz="4" w:space="0" w:color="auto"/>
              <w:right w:val="single" w:sz="4" w:space="0" w:color="auto"/>
            </w:tcBorders>
            <w:noWrap/>
            <w:vAlign w:val="bottom"/>
            <w:hideMark/>
          </w:tcPr>
          <w:p w14:paraId="4633943C" w14:textId="77777777" w:rsidR="00C66EF2" w:rsidRPr="008B703D" w:rsidRDefault="00C66EF2" w:rsidP="00BD579F">
            <w:pPr>
              <w:jc w:val="center"/>
              <w:rPr>
                <w:color w:val="000000"/>
                <w:sz w:val="22"/>
                <w:szCs w:val="22"/>
              </w:rPr>
            </w:pPr>
            <w:r w:rsidRPr="008B703D">
              <w:rPr>
                <w:color w:val="000000"/>
                <w:sz w:val="22"/>
                <w:szCs w:val="22"/>
              </w:rPr>
              <w:t>1,00</w:t>
            </w:r>
          </w:p>
        </w:tc>
        <w:tc>
          <w:tcPr>
            <w:tcW w:w="992" w:type="dxa"/>
            <w:tcBorders>
              <w:top w:val="nil"/>
              <w:left w:val="nil"/>
              <w:bottom w:val="single" w:sz="4" w:space="0" w:color="auto"/>
              <w:right w:val="single" w:sz="8" w:space="0" w:color="auto"/>
            </w:tcBorders>
            <w:noWrap/>
            <w:vAlign w:val="bottom"/>
            <w:hideMark/>
          </w:tcPr>
          <w:p w14:paraId="43CAAA52" w14:textId="77777777" w:rsidR="00C66EF2" w:rsidRPr="008B703D" w:rsidRDefault="00C66EF2" w:rsidP="00BD579F">
            <w:pPr>
              <w:jc w:val="center"/>
              <w:rPr>
                <w:color w:val="000000"/>
                <w:sz w:val="22"/>
                <w:szCs w:val="22"/>
              </w:rPr>
            </w:pPr>
            <w:r w:rsidRPr="008B703D">
              <w:rPr>
                <w:color w:val="000000"/>
                <w:sz w:val="22"/>
                <w:szCs w:val="22"/>
              </w:rPr>
              <w:t>0,10</w:t>
            </w:r>
          </w:p>
        </w:tc>
      </w:tr>
      <w:tr w:rsidR="00C66EF2" w:rsidRPr="008B703D" w14:paraId="6E8F7D17"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6056296C" w14:textId="77777777" w:rsidR="00C66EF2" w:rsidRPr="008B703D" w:rsidRDefault="00C66EF2" w:rsidP="00BD579F">
            <w:pPr>
              <w:jc w:val="center"/>
              <w:rPr>
                <w:b/>
                <w:bCs/>
                <w:color w:val="000000"/>
                <w:sz w:val="22"/>
                <w:szCs w:val="22"/>
              </w:rPr>
            </w:pPr>
            <w:r w:rsidRPr="008B703D">
              <w:rPr>
                <w:b/>
                <w:bCs/>
                <w:color w:val="000000"/>
                <w:sz w:val="22"/>
                <w:szCs w:val="22"/>
              </w:rPr>
              <w:t xml:space="preserve">2022 </w:t>
            </w:r>
          </w:p>
        </w:tc>
        <w:tc>
          <w:tcPr>
            <w:tcW w:w="1417" w:type="dxa"/>
            <w:tcBorders>
              <w:top w:val="nil"/>
              <w:left w:val="single" w:sz="8" w:space="0" w:color="auto"/>
              <w:bottom w:val="single" w:sz="4" w:space="0" w:color="auto"/>
              <w:right w:val="single" w:sz="4" w:space="0" w:color="auto"/>
            </w:tcBorders>
            <w:noWrap/>
            <w:vAlign w:val="bottom"/>
            <w:hideMark/>
          </w:tcPr>
          <w:p w14:paraId="64800586" w14:textId="77777777" w:rsidR="00C66EF2" w:rsidRPr="008B703D" w:rsidRDefault="00C66EF2" w:rsidP="00BD579F">
            <w:pPr>
              <w:jc w:val="center"/>
              <w:rPr>
                <w:color w:val="000000"/>
                <w:sz w:val="22"/>
                <w:szCs w:val="22"/>
              </w:rPr>
            </w:pPr>
            <w:r w:rsidRPr="008B703D">
              <w:rPr>
                <w:color w:val="000000"/>
                <w:sz w:val="22"/>
                <w:szCs w:val="22"/>
              </w:rPr>
              <w:t>6,40</w:t>
            </w:r>
          </w:p>
        </w:tc>
        <w:tc>
          <w:tcPr>
            <w:tcW w:w="851" w:type="dxa"/>
            <w:tcBorders>
              <w:top w:val="nil"/>
              <w:left w:val="nil"/>
              <w:bottom w:val="single" w:sz="4" w:space="0" w:color="auto"/>
              <w:right w:val="single" w:sz="4" w:space="0" w:color="auto"/>
            </w:tcBorders>
            <w:noWrap/>
            <w:vAlign w:val="bottom"/>
            <w:hideMark/>
          </w:tcPr>
          <w:p w14:paraId="1E60D819" w14:textId="77777777" w:rsidR="00C66EF2" w:rsidRPr="008B703D" w:rsidRDefault="00C66EF2" w:rsidP="00BD579F">
            <w:pPr>
              <w:jc w:val="center"/>
              <w:rPr>
                <w:color w:val="000000"/>
                <w:sz w:val="22"/>
                <w:szCs w:val="22"/>
              </w:rPr>
            </w:pPr>
            <w:r w:rsidRPr="008B703D">
              <w:rPr>
                <w:color w:val="000000"/>
                <w:sz w:val="22"/>
                <w:szCs w:val="22"/>
              </w:rPr>
              <w:t>4,50</w:t>
            </w:r>
          </w:p>
        </w:tc>
        <w:tc>
          <w:tcPr>
            <w:tcW w:w="1276" w:type="dxa"/>
            <w:tcBorders>
              <w:top w:val="nil"/>
              <w:left w:val="nil"/>
              <w:bottom w:val="single" w:sz="4" w:space="0" w:color="auto"/>
              <w:right w:val="single" w:sz="4" w:space="0" w:color="auto"/>
            </w:tcBorders>
            <w:noWrap/>
            <w:vAlign w:val="bottom"/>
            <w:hideMark/>
          </w:tcPr>
          <w:p w14:paraId="044EF893" w14:textId="77777777" w:rsidR="00C66EF2" w:rsidRPr="008B703D" w:rsidRDefault="00C66EF2" w:rsidP="00BD579F">
            <w:pPr>
              <w:jc w:val="center"/>
              <w:rPr>
                <w:color w:val="000000"/>
                <w:sz w:val="22"/>
                <w:szCs w:val="22"/>
              </w:rPr>
            </w:pPr>
            <w:r w:rsidRPr="008B703D">
              <w:rPr>
                <w:color w:val="000000"/>
                <w:sz w:val="22"/>
                <w:szCs w:val="22"/>
              </w:rPr>
              <w:t>14,40</w:t>
            </w:r>
          </w:p>
        </w:tc>
        <w:tc>
          <w:tcPr>
            <w:tcW w:w="992" w:type="dxa"/>
            <w:tcBorders>
              <w:top w:val="nil"/>
              <w:left w:val="nil"/>
              <w:bottom w:val="single" w:sz="4" w:space="0" w:color="auto"/>
              <w:right w:val="single" w:sz="8" w:space="0" w:color="auto"/>
            </w:tcBorders>
            <w:noWrap/>
            <w:vAlign w:val="bottom"/>
            <w:hideMark/>
          </w:tcPr>
          <w:p w14:paraId="64A2C96F" w14:textId="77777777" w:rsidR="00C66EF2" w:rsidRPr="008B703D" w:rsidRDefault="00C66EF2" w:rsidP="00BD579F">
            <w:pPr>
              <w:jc w:val="center"/>
              <w:rPr>
                <w:color w:val="000000"/>
                <w:sz w:val="22"/>
                <w:szCs w:val="22"/>
              </w:rPr>
            </w:pPr>
            <w:r w:rsidRPr="008B703D">
              <w:rPr>
                <w:color w:val="000000"/>
                <w:sz w:val="22"/>
                <w:szCs w:val="22"/>
              </w:rPr>
              <w:t>22,40</w:t>
            </w:r>
          </w:p>
        </w:tc>
        <w:tc>
          <w:tcPr>
            <w:tcW w:w="1417" w:type="dxa"/>
            <w:tcBorders>
              <w:top w:val="nil"/>
              <w:left w:val="nil"/>
              <w:bottom w:val="single" w:sz="4" w:space="0" w:color="auto"/>
              <w:right w:val="single" w:sz="4" w:space="0" w:color="auto"/>
            </w:tcBorders>
            <w:noWrap/>
            <w:vAlign w:val="bottom"/>
            <w:hideMark/>
          </w:tcPr>
          <w:p w14:paraId="5416A3B4" w14:textId="77777777" w:rsidR="00C66EF2" w:rsidRPr="008B703D" w:rsidRDefault="00C66EF2" w:rsidP="00BD579F">
            <w:pPr>
              <w:jc w:val="center"/>
              <w:rPr>
                <w:color w:val="000000"/>
                <w:sz w:val="22"/>
                <w:szCs w:val="22"/>
              </w:rPr>
            </w:pPr>
            <w:r w:rsidRPr="007376BB">
              <w:rPr>
                <w:sz w:val="22"/>
                <w:szCs w:val="22"/>
              </w:rPr>
              <w:t>0,00</w:t>
            </w:r>
          </w:p>
        </w:tc>
        <w:tc>
          <w:tcPr>
            <w:tcW w:w="851" w:type="dxa"/>
            <w:tcBorders>
              <w:top w:val="nil"/>
              <w:left w:val="nil"/>
              <w:bottom w:val="single" w:sz="4" w:space="0" w:color="auto"/>
              <w:right w:val="single" w:sz="4" w:space="0" w:color="auto"/>
            </w:tcBorders>
            <w:noWrap/>
            <w:vAlign w:val="bottom"/>
            <w:hideMark/>
          </w:tcPr>
          <w:p w14:paraId="03931E50" w14:textId="77777777" w:rsidR="00C66EF2" w:rsidRPr="008B703D" w:rsidRDefault="00C66EF2" w:rsidP="00BD579F">
            <w:pPr>
              <w:jc w:val="center"/>
              <w:rPr>
                <w:color w:val="000000"/>
                <w:sz w:val="22"/>
                <w:szCs w:val="22"/>
              </w:rPr>
            </w:pPr>
            <w:r w:rsidRPr="008B703D">
              <w:rPr>
                <w:color w:val="000000"/>
                <w:sz w:val="22"/>
                <w:szCs w:val="22"/>
              </w:rPr>
              <w:t>7,10</w:t>
            </w:r>
          </w:p>
        </w:tc>
        <w:tc>
          <w:tcPr>
            <w:tcW w:w="1276" w:type="dxa"/>
            <w:tcBorders>
              <w:top w:val="nil"/>
              <w:left w:val="nil"/>
              <w:bottom w:val="single" w:sz="4" w:space="0" w:color="auto"/>
              <w:right w:val="single" w:sz="4" w:space="0" w:color="auto"/>
            </w:tcBorders>
            <w:noWrap/>
            <w:vAlign w:val="bottom"/>
            <w:hideMark/>
          </w:tcPr>
          <w:p w14:paraId="3DFEA872" w14:textId="77777777" w:rsidR="00C66EF2" w:rsidRPr="008B703D" w:rsidRDefault="00C66EF2" w:rsidP="00BD579F">
            <w:pPr>
              <w:jc w:val="center"/>
              <w:rPr>
                <w:color w:val="000000"/>
                <w:sz w:val="22"/>
                <w:szCs w:val="22"/>
              </w:rPr>
            </w:pPr>
            <w:r w:rsidRPr="008B703D">
              <w:rPr>
                <w:color w:val="000000"/>
                <w:sz w:val="22"/>
                <w:szCs w:val="22"/>
              </w:rPr>
              <w:t>0,30</w:t>
            </w:r>
          </w:p>
        </w:tc>
        <w:tc>
          <w:tcPr>
            <w:tcW w:w="992" w:type="dxa"/>
            <w:tcBorders>
              <w:top w:val="nil"/>
              <w:left w:val="nil"/>
              <w:bottom w:val="single" w:sz="4" w:space="0" w:color="auto"/>
              <w:right w:val="single" w:sz="8" w:space="0" w:color="auto"/>
            </w:tcBorders>
            <w:noWrap/>
            <w:vAlign w:val="bottom"/>
            <w:hideMark/>
          </w:tcPr>
          <w:p w14:paraId="6D90FEE5" w14:textId="77777777" w:rsidR="00C66EF2" w:rsidRPr="008B703D" w:rsidRDefault="00C66EF2" w:rsidP="00BD579F">
            <w:pPr>
              <w:jc w:val="center"/>
              <w:rPr>
                <w:color w:val="000000"/>
                <w:sz w:val="22"/>
                <w:szCs w:val="22"/>
              </w:rPr>
            </w:pPr>
            <w:r w:rsidRPr="008B703D">
              <w:rPr>
                <w:color w:val="000000"/>
                <w:sz w:val="22"/>
                <w:szCs w:val="22"/>
              </w:rPr>
              <w:t>0,10</w:t>
            </w:r>
          </w:p>
        </w:tc>
      </w:tr>
      <w:tr w:rsidR="00C66EF2" w:rsidRPr="008B703D" w14:paraId="757D2ED8" w14:textId="77777777" w:rsidTr="00BD579F">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1BEDCC3" w14:textId="77777777" w:rsidR="00C66EF2" w:rsidRPr="008B703D" w:rsidRDefault="00C66EF2" w:rsidP="00BD579F">
            <w:pPr>
              <w:jc w:val="center"/>
              <w:rPr>
                <w:b/>
                <w:bCs/>
                <w:sz w:val="22"/>
                <w:szCs w:val="22"/>
              </w:rPr>
            </w:pPr>
            <w:r w:rsidRPr="008B703D">
              <w:rPr>
                <w:b/>
                <w:bCs/>
                <w:sz w:val="22"/>
                <w:szCs w:val="22"/>
              </w:rPr>
              <w:t xml:space="preserve">2023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27CCA0" w14:textId="77777777" w:rsidR="00C66EF2" w:rsidRPr="008B703D" w:rsidRDefault="00C66EF2" w:rsidP="00BD579F">
            <w:pPr>
              <w:jc w:val="center"/>
              <w:rPr>
                <w:sz w:val="22"/>
                <w:szCs w:val="22"/>
              </w:rPr>
            </w:pPr>
            <w:r w:rsidRPr="008B703D">
              <w:rPr>
                <w:sz w:val="22"/>
                <w:szCs w:val="22"/>
              </w:rPr>
              <w:t>7,40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BE20146" w14:textId="77777777" w:rsidR="00C66EF2" w:rsidRPr="008B703D" w:rsidRDefault="00C66EF2" w:rsidP="00BD579F">
            <w:pPr>
              <w:jc w:val="center"/>
              <w:rPr>
                <w:sz w:val="22"/>
                <w:szCs w:val="22"/>
              </w:rPr>
            </w:pPr>
            <w:r w:rsidRPr="008B703D">
              <w:rPr>
                <w:sz w:val="22"/>
                <w:szCs w:val="22"/>
              </w:rPr>
              <w:t xml:space="preserve">3,40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57AA88" w14:textId="77777777" w:rsidR="00C66EF2" w:rsidRPr="008B703D" w:rsidRDefault="00C66EF2" w:rsidP="00BD579F">
            <w:pPr>
              <w:jc w:val="center"/>
              <w:rPr>
                <w:sz w:val="22"/>
                <w:szCs w:val="22"/>
              </w:rPr>
            </w:pPr>
            <w:r w:rsidRPr="008B703D">
              <w:rPr>
                <w:sz w:val="22"/>
                <w:szCs w:val="22"/>
              </w:rPr>
              <w:t>10,40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35DD8C" w14:textId="77777777" w:rsidR="00C66EF2" w:rsidRPr="008B703D" w:rsidRDefault="00C66EF2" w:rsidP="00BD579F">
            <w:pPr>
              <w:jc w:val="center"/>
              <w:rPr>
                <w:sz w:val="22"/>
                <w:szCs w:val="22"/>
              </w:rPr>
            </w:pPr>
            <w:r w:rsidRPr="008B703D">
              <w:rPr>
                <w:sz w:val="22"/>
                <w:szCs w:val="22"/>
              </w:rPr>
              <w:t>21,00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814244" w14:textId="77777777" w:rsidR="00C66EF2" w:rsidRPr="008B703D" w:rsidRDefault="00C66EF2" w:rsidP="00BD579F">
            <w:pPr>
              <w:jc w:val="center"/>
              <w:rPr>
                <w:sz w:val="22"/>
                <w:szCs w:val="22"/>
              </w:rPr>
            </w:pPr>
            <w:r w:rsidRPr="007376BB">
              <w:rPr>
                <w:sz w:val="22"/>
                <w:szCs w:val="22"/>
              </w:rPr>
              <w:t>0,00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8D7EEA9" w14:textId="77777777" w:rsidR="00C66EF2" w:rsidRPr="008B703D" w:rsidRDefault="00C66EF2" w:rsidP="00BD579F">
            <w:pPr>
              <w:jc w:val="center"/>
              <w:rPr>
                <w:sz w:val="22"/>
                <w:szCs w:val="22"/>
              </w:rPr>
            </w:pPr>
            <w:r w:rsidRPr="008B703D">
              <w:rPr>
                <w:sz w:val="22"/>
                <w:szCs w:val="22"/>
              </w:rPr>
              <w:t>6,20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EBBFEF" w14:textId="77777777" w:rsidR="00C66EF2" w:rsidRPr="008B703D" w:rsidRDefault="00C66EF2" w:rsidP="00BD579F">
            <w:pPr>
              <w:jc w:val="center"/>
              <w:rPr>
                <w:sz w:val="22"/>
                <w:szCs w:val="22"/>
              </w:rPr>
            </w:pPr>
            <w:r w:rsidRPr="008B703D">
              <w:rPr>
                <w:sz w:val="22"/>
                <w:szCs w:val="22"/>
              </w:rPr>
              <w:t>1,10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2EF517" w14:textId="77777777" w:rsidR="00C66EF2" w:rsidRPr="008B703D" w:rsidRDefault="00C66EF2" w:rsidP="00BD579F">
            <w:pPr>
              <w:jc w:val="center"/>
              <w:rPr>
                <w:sz w:val="22"/>
                <w:szCs w:val="22"/>
              </w:rPr>
            </w:pPr>
            <w:r w:rsidRPr="008B703D">
              <w:rPr>
                <w:sz w:val="22"/>
                <w:szCs w:val="22"/>
              </w:rPr>
              <w:t>1,30</w:t>
            </w:r>
          </w:p>
        </w:tc>
      </w:tr>
      <w:tr w:rsidR="00C66EF2" w:rsidRPr="00730F76" w14:paraId="251F80A8" w14:textId="77777777" w:rsidTr="00BD579F">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5E7B1D36" w14:textId="77777777" w:rsidR="00C66EF2" w:rsidRPr="008B703D" w:rsidRDefault="00C66EF2" w:rsidP="00BD579F">
            <w:pPr>
              <w:jc w:val="center"/>
              <w:rPr>
                <w:b/>
                <w:bCs/>
                <w:sz w:val="22"/>
                <w:szCs w:val="22"/>
              </w:rPr>
            </w:pPr>
            <w:r w:rsidRPr="008B703D">
              <w:rPr>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tcPr>
          <w:p w14:paraId="341C8D7D" w14:textId="77777777" w:rsidR="00C66EF2" w:rsidRPr="008B703D" w:rsidRDefault="00C66EF2" w:rsidP="00BD579F">
            <w:pPr>
              <w:jc w:val="center"/>
              <w:rPr>
                <w:sz w:val="22"/>
                <w:szCs w:val="22"/>
              </w:rPr>
            </w:pPr>
            <w:r w:rsidRPr="008B703D">
              <w:rPr>
                <w:sz w:val="22"/>
                <w:szCs w:val="22"/>
              </w:rPr>
              <w:t>7,40</w:t>
            </w:r>
          </w:p>
        </w:tc>
        <w:tc>
          <w:tcPr>
            <w:tcW w:w="851" w:type="dxa"/>
            <w:tcBorders>
              <w:top w:val="single" w:sz="4" w:space="0" w:color="auto"/>
              <w:left w:val="single" w:sz="4" w:space="0" w:color="auto"/>
              <w:bottom w:val="single" w:sz="4" w:space="0" w:color="auto"/>
              <w:right w:val="single" w:sz="4" w:space="0" w:color="auto"/>
            </w:tcBorders>
            <w:noWrap/>
            <w:vAlign w:val="center"/>
          </w:tcPr>
          <w:p w14:paraId="466CCB54" w14:textId="77777777" w:rsidR="00C66EF2" w:rsidRPr="008B703D" w:rsidRDefault="00C66EF2" w:rsidP="00BD579F">
            <w:pPr>
              <w:jc w:val="center"/>
              <w:rPr>
                <w:sz w:val="22"/>
                <w:szCs w:val="22"/>
              </w:rPr>
            </w:pPr>
            <w:r w:rsidRPr="008B703D">
              <w:rPr>
                <w:sz w:val="22"/>
                <w:szCs w:val="22"/>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14:paraId="56C123F7" w14:textId="77777777" w:rsidR="00C66EF2" w:rsidRPr="008B703D" w:rsidRDefault="00C66EF2" w:rsidP="00BD579F">
            <w:pPr>
              <w:jc w:val="center"/>
              <w:rPr>
                <w:sz w:val="22"/>
                <w:szCs w:val="22"/>
              </w:rPr>
            </w:pPr>
            <w:r w:rsidRPr="008B703D">
              <w:rPr>
                <w:sz w:val="22"/>
                <w:szCs w:val="22"/>
              </w:rPr>
              <w:t>10,40</w:t>
            </w:r>
          </w:p>
        </w:tc>
        <w:tc>
          <w:tcPr>
            <w:tcW w:w="992" w:type="dxa"/>
            <w:tcBorders>
              <w:top w:val="single" w:sz="4" w:space="0" w:color="auto"/>
              <w:left w:val="single" w:sz="4" w:space="0" w:color="auto"/>
              <w:bottom w:val="single" w:sz="4" w:space="0" w:color="auto"/>
              <w:right w:val="single" w:sz="4" w:space="0" w:color="auto"/>
            </w:tcBorders>
            <w:noWrap/>
            <w:vAlign w:val="center"/>
          </w:tcPr>
          <w:p w14:paraId="4A8D9B63" w14:textId="77777777" w:rsidR="00C66EF2" w:rsidRPr="008B703D" w:rsidRDefault="00C66EF2" w:rsidP="00BD579F">
            <w:pPr>
              <w:jc w:val="center"/>
              <w:rPr>
                <w:sz w:val="22"/>
                <w:szCs w:val="22"/>
              </w:rPr>
            </w:pPr>
            <w:r w:rsidRPr="008B703D">
              <w:rPr>
                <w:sz w:val="22"/>
                <w:szCs w:val="22"/>
              </w:rPr>
              <w:t>20,80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8F0AF1" w14:textId="77777777" w:rsidR="00C66EF2" w:rsidRPr="008B703D" w:rsidRDefault="00C66EF2" w:rsidP="00BD579F">
            <w:pPr>
              <w:jc w:val="center"/>
              <w:rPr>
                <w:sz w:val="22"/>
                <w:szCs w:val="22"/>
              </w:rPr>
            </w:pPr>
            <w:r w:rsidRPr="007376BB">
              <w:rPr>
                <w:sz w:val="22"/>
                <w:szCs w:val="22"/>
              </w:rPr>
              <w:t>0,00</w:t>
            </w:r>
            <w:r w:rsidRPr="008B703D">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14:paraId="4BA3A18E" w14:textId="77777777" w:rsidR="00C66EF2" w:rsidRPr="008B703D" w:rsidRDefault="00C66EF2" w:rsidP="00BD579F">
            <w:pPr>
              <w:jc w:val="center"/>
              <w:rPr>
                <w:sz w:val="22"/>
                <w:szCs w:val="22"/>
              </w:rPr>
            </w:pPr>
            <w:r w:rsidRPr="008B703D">
              <w:rPr>
                <w:sz w:val="22"/>
                <w:szCs w:val="22"/>
              </w:rPr>
              <w:t>7,80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79B4E7" w14:textId="77777777" w:rsidR="00C66EF2" w:rsidRPr="008B703D" w:rsidRDefault="00C66EF2" w:rsidP="00BD579F">
            <w:pPr>
              <w:jc w:val="center"/>
              <w:rPr>
                <w:sz w:val="22"/>
                <w:szCs w:val="22"/>
              </w:rPr>
            </w:pPr>
            <w:r w:rsidRPr="008B703D">
              <w:rPr>
                <w:sz w:val="22"/>
                <w:szCs w:val="22"/>
              </w:rPr>
              <w:t>1,10</w:t>
            </w:r>
          </w:p>
        </w:tc>
        <w:tc>
          <w:tcPr>
            <w:tcW w:w="992" w:type="dxa"/>
            <w:tcBorders>
              <w:top w:val="single" w:sz="4" w:space="0" w:color="auto"/>
              <w:left w:val="single" w:sz="4" w:space="0" w:color="auto"/>
              <w:bottom w:val="single" w:sz="4" w:space="0" w:color="auto"/>
              <w:right w:val="single" w:sz="4" w:space="0" w:color="auto"/>
            </w:tcBorders>
            <w:noWrap/>
            <w:vAlign w:val="center"/>
          </w:tcPr>
          <w:p w14:paraId="5B1DE678" w14:textId="77777777" w:rsidR="00C66EF2" w:rsidRPr="00F2651F" w:rsidRDefault="00C66EF2" w:rsidP="00BD579F">
            <w:pPr>
              <w:jc w:val="center"/>
              <w:rPr>
                <w:sz w:val="22"/>
                <w:szCs w:val="22"/>
              </w:rPr>
            </w:pPr>
            <w:r w:rsidRPr="008B703D">
              <w:rPr>
                <w:sz w:val="22"/>
                <w:szCs w:val="22"/>
              </w:rPr>
              <w:t>2,10</w:t>
            </w:r>
          </w:p>
        </w:tc>
      </w:tr>
    </w:tbl>
    <w:p w14:paraId="4497788F" w14:textId="77777777" w:rsidR="00C66EF2" w:rsidRDefault="00C66EF2" w:rsidP="00C66EF2">
      <w:pPr>
        <w:jc w:val="both"/>
        <w:rPr>
          <w:b/>
          <w:bCs/>
          <w:sz w:val="24"/>
          <w:szCs w:val="24"/>
        </w:rPr>
      </w:pPr>
    </w:p>
    <w:p w14:paraId="01F8E364" w14:textId="77777777" w:rsidR="00C66EF2" w:rsidRPr="008B703D" w:rsidRDefault="00C66EF2" w:rsidP="00C66EF2">
      <w:pPr>
        <w:jc w:val="both"/>
        <w:rPr>
          <w:b/>
          <w:bCs/>
          <w:sz w:val="24"/>
          <w:szCs w:val="24"/>
        </w:rPr>
      </w:pPr>
      <w:r w:rsidRPr="008B703D">
        <w:rPr>
          <w:b/>
          <w:bCs/>
          <w:sz w:val="24"/>
          <w:szCs w:val="24"/>
        </w:rPr>
        <w:t>WOMP Włocławek</w:t>
      </w:r>
    </w:p>
    <w:tbl>
      <w:tblPr>
        <w:tblW w:w="9923" w:type="dxa"/>
        <w:tblLayout w:type="fixed"/>
        <w:tblCellMar>
          <w:left w:w="70" w:type="dxa"/>
          <w:right w:w="70" w:type="dxa"/>
        </w:tblCellMar>
        <w:tblLook w:val="0480" w:firstRow="0" w:lastRow="0" w:firstColumn="1" w:lastColumn="0" w:noHBand="0" w:noVBand="1"/>
      </w:tblPr>
      <w:tblGrid>
        <w:gridCol w:w="851"/>
        <w:gridCol w:w="1417"/>
        <w:gridCol w:w="851"/>
        <w:gridCol w:w="1276"/>
        <w:gridCol w:w="992"/>
        <w:gridCol w:w="1417"/>
        <w:gridCol w:w="851"/>
        <w:gridCol w:w="1276"/>
        <w:gridCol w:w="992"/>
      </w:tblGrid>
      <w:tr w:rsidR="00C66EF2" w:rsidRPr="008B703D" w14:paraId="1221B9BF" w14:textId="77777777" w:rsidTr="00BD579F">
        <w:trPr>
          <w:trHeight w:val="315"/>
        </w:trPr>
        <w:tc>
          <w:tcPr>
            <w:tcW w:w="851" w:type="dxa"/>
            <w:tcBorders>
              <w:top w:val="nil"/>
              <w:left w:val="nil"/>
              <w:bottom w:val="nil"/>
              <w:right w:val="nil"/>
            </w:tcBorders>
            <w:noWrap/>
            <w:vAlign w:val="center"/>
            <w:hideMark/>
          </w:tcPr>
          <w:p w14:paraId="443813D9" w14:textId="77777777" w:rsidR="00C66EF2" w:rsidRPr="008B703D" w:rsidRDefault="00C66EF2" w:rsidP="00BD579F">
            <w:pPr>
              <w:rPr>
                <w:sz w:val="22"/>
                <w:szCs w:val="22"/>
              </w:rPr>
            </w:pPr>
          </w:p>
        </w:tc>
        <w:tc>
          <w:tcPr>
            <w:tcW w:w="1417" w:type="dxa"/>
            <w:tcBorders>
              <w:top w:val="nil"/>
              <w:left w:val="nil"/>
              <w:bottom w:val="nil"/>
              <w:right w:val="nil"/>
            </w:tcBorders>
            <w:noWrap/>
            <w:vAlign w:val="center"/>
            <w:hideMark/>
          </w:tcPr>
          <w:p w14:paraId="365E3F3B" w14:textId="77777777" w:rsidR="00C66EF2" w:rsidRPr="008B703D" w:rsidRDefault="00C66EF2" w:rsidP="00BD579F">
            <w:pPr>
              <w:jc w:val="center"/>
              <w:rPr>
                <w:sz w:val="22"/>
                <w:szCs w:val="22"/>
              </w:rPr>
            </w:pPr>
          </w:p>
        </w:tc>
        <w:tc>
          <w:tcPr>
            <w:tcW w:w="851" w:type="dxa"/>
            <w:tcBorders>
              <w:top w:val="nil"/>
              <w:left w:val="nil"/>
              <w:bottom w:val="nil"/>
              <w:right w:val="nil"/>
            </w:tcBorders>
            <w:noWrap/>
            <w:vAlign w:val="center"/>
            <w:hideMark/>
          </w:tcPr>
          <w:p w14:paraId="58AC8B48" w14:textId="77777777" w:rsidR="00C66EF2" w:rsidRPr="008B703D" w:rsidRDefault="00C66EF2" w:rsidP="00BD579F">
            <w:pPr>
              <w:jc w:val="center"/>
              <w:rPr>
                <w:sz w:val="22"/>
                <w:szCs w:val="22"/>
              </w:rPr>
            </w:pPr>
          </w:p>
        </w:tc>
        <w:tc>
          <w:tcPr>
            <w:tcW w:w="1276" w:type="dxa"/>
            <w:tcBorders>
              <w:top w:val="nil"/>
              <w:left w:val="nil"/>
              <w:bottom w:val="nil"/>
              <w:right w:val="nil"/>
            </w:tcBorders>
            <w:noWrap/>
            <w:vAlign w:val="center"/>
            <w:hideMark/>
          </w:tcPr>
          <w:p w14:paraId="6E68229E" w14:textId="77777777" w:rsidR="00C66EF2" w:rsidRPr="008B703D" w:rsidRDefault="00C66EF2" w:rsidP="00BD579F">
            <w:pPr>
              <w:jc w:val="center"/>
              <w:rPr>
                <w:sz w:val="22"/>
                <w:szCs w:val="22"/>
              </w:rPr>
            </w:pPr>
          </w:p>
        </w:tc>
        <w:tc>
          <w:tcPr>
            <w:tcW w:w="992" w:type="dxa"/>
            <w:tcBorders>
              <w:top w:val="nil"/>
              <w:left w:val="nil"/>
              <w:bottom w:val="nil"/>
              <w:right w:val="nil"/>
            </w:tcBorders>
            <w:noWrap/>
            <w:vAlign w:val="center"/>
            <w:hideMark/>
          </w:tcPr>
          <w:p w14:paraId="2C0502F5" w14:textId="77777777" w:rsidR="00C66EF2" w:rsidRPr="008B703D" w:rsidRDefault="00C66EF2" w:rsidP="00BD579F">
            <w:pPr>
              <w:jc w:val="center"/>
              <w:rPr>
                <w:sz w:val="22"/>
                <w:szCs w:val="22"/>
              </w:rPr>
            </w:pPr>
          </w:p>
        </w:tc>
        <w:tc>
          <w:tcPr>
            <w:tcW w:w="1417" w:type="dxa"/>
            <w:tcBorders>
              <w:top w:val="nil"/>
              <w:left w:val="nil"/>
              <w:bottom w:val="nil"/>
              <w:right w:val="nil"/>
            </w:tcBorders>
            <w:noWrap/>
            <w:vAlign w:val="center"/>
            <w:hideMark/>
          </w:tcPr>
          <w:p w14:paraId="574F38B6" w14:textId="77777777" w:rsidR="00C66EF2" w:rsidRPr="008B703D" w:rsidRDefault="00C66EF2" w:rsidP="00BD579F">
            <w:pPr>
              <w:jc w:val="center"/>
              <w:rPr>
                <w:sz w:val="22"/>
                <w:szCs w:val="22"/>
              </w:rPr>
            </w:pPr>
          </w:p>
        </w:tc>
        <w:tc>
          <w:tcPr>
            <w:tcW w:w="851" w:type="dxa"/>
            <w:tcBorders>
              <w:top w:val="nil"/>
              <w:left w:val="nil"/>
              <w:bottom w:val="nil"/>
              <w:right w:val="nil"/>
            </w:tcBorders>
            <w:noWrap/>
            <w:vAlign w:val="center"/>
            <w:hideMark/>
          </w:tcPr>
          <w:p w14:paraId="153F7171" w14:textId="77777777" w:rsidR="00C66EF2" w:rsidRPr="008B703D" w:rsidRDefault="00C66EF2" w:rsidP="00BD579F">
            <w:pPr>
              <w:jc w:val="center"/>
              <w:rPr>
                <w:sz w:val="22"/>
                <w:szCs w:val="22"/>
              </w:rPr>
            </w:pPr>
          </w:p>
        </w:tc>
        <w:tc>
          <w:tcPr>
            <w:tcW w:w="1276" w:type="dxa"/>
            <w:tcBorders>
              <w:top w:val="nil"/>
              <w:left w:val="nil"/>
              <w:bottom w:val="nil"/>
              <w:right w:val="nil"/>
            </w:tcBorders>
            <w:noWrap/>
            <w:vAlign w:val="center"/>
            <w:hideMark/>
          </w:tcPr>
          <w:p w14:paraId="3DEFAEED" w14:textId="77777777" w:rsidR="00C66EF2" w:rsidRPr="008B703D" w:rsidRDefault="00C66EF2" w:rsidP="00BD579F">
            <w:pPr>
              <w:jc w:val="center"/>
              <w:rPr>
                <w:sz w:val="22"/>
                <w:szCs w:val="22"/>
              </w:rPr>
            </w:pPr>
          </w:p>
        </w:tc>
        <w:tc>
          <w:tcPr>
            <w:tcW w:w="992" w:type="dxa"/>
            <w:tcBorders>
              <w:top w:val="nil"/>
              <w:left w:val="nil"/>
              <w:bottom w:val="nil"/>
              <w:right w:val="nil"/>
            </w:tcBorders>
            <w:noWrap/>
            <w:vAlign w:val="center"/>
            <w:hideMark/>
          </w:tcPr>
          <w:p w14:paraId="2F16A0C0" w14:textId="77777777" w:rsidR="00C66EF2" w:rsidRPr="008B703D" w:rsidRDefault="00C66EF2" w:rsidP="00BD579F">
            <w:pPr>
              <w:jc w:val="center"/>
              <w:rPr>
                <w:sz w:val="22"/>
                <w:szCs w:val="22"/>
              </w:rPr>
            </w:pPr>
          </w:p>
        </w:tc>
      </w:tr>
      <w:tr w:rsidR="00C66EF2" w:rsidRPr="008B703D" w14:paraId="6355DB31" w14:textId="77777777" w:rsidTr="00BD579F">
        <w:trPr>
          <w:trHeight w:val="300"/>
        </w:trPr>
        <w:tc>
          <w:tcPr>
            <w:tcW w:w="851" w:type="dxa"/>
            <w:vMerge w:val="restart"/>
            <w:tcBorders>
              <w:top w:val="single" w:sz="4" w:space="0" w:color="auto"/>
              <w:left w:val="single" w:sz="4" w:space="0" w:color="auto"/>
              <w:bottom w:val="single" w:sz="4" w:space="0" w:color="000000"/>
              <w:right w:val="single" w:sz="8" w:space="0" w:color="auto"/>
            </w:tcBorders>
            <w:noWrap/>
            <w:vAlign w:val="center"/>
            <w:hideMark/>
          </w:tcPr>
          <w:p w14:paraId="32DF9F9E" w14:textId="77777777" w:rsidR="00C66EF2" w:rsidRPr="008B703D" w:rsidRDefault="00C66EF2" w:rsidP="00BD579F">
            <w:pPr>
              <w:jc w:val="center"/>
              <w:rPr>
                <w:b/>
                <w:bCs/>
                <w:color w:val="000000"/>
                <w:sz w:val="22"/>
                <w:szCs w:val="22"/>
              </w:rPr>
            </w:pPr>
            <w:r w:rsidRPr="008B703D">
              <w:rPr>
                <w:b/>
                <w:bCs/>
                <w:color w:val="000000"/>
                <w:sz w:val="22"/>
                <w:szCs w:val="22"/>
              </w:rPr>
              <w:t> Rok</w:t>
            </w:r>
          </w:p>
        </w:tc>
        <w:tc>
          <w:tcPr>
            <w:tcW w:w="4536" w:type="dxa"/>
            <w:gridSpan w:val="4"/>
            <w:tcBorders>
              <w:top w:val="single" w:sz="8" w:space="0" w:color="auto"/>
              <w:left w:val="nil"/>
              <w:bottom w:val="single" w:sz="4" w:space="0" w:color="auto"/>
              <w:right w:val="single" w:sz="8" w:space="0" w:color="000000"/>
            </w:tcBorders>
            <w:noWrap/>
            <w:vAlign w:val="center"/>
            <w:hideMark/>
          </w:tcPr>
          <w:p w14:paraId="47FB31F6" w14:textId="77777777" w:rsidR="00C66EF2" w:rsidRPr="008B703D" w:rsidRDefault="00C66EF2" w:rsidP="00BD579F">
            <w:pPr>
              <w:jc w:val="center"/>
              <w:rPr>
                <w:b/>
                <w:bCs/>
                <w:color w:val="000000"/>
                <w:sz w:val="22"/>
                <w:szCs w:val="22"/>
              </w:rPr>
            </w:pPr>
            <w:r w:rsidRPr="008B703D">
              <w:rPr>
                <w:b/>
                <w:bCs/>
                <w:color w:val="000000"/>
                <w:sz w:val="22"/>
                <w:szCs w:val="22"/>
              </w:rPr>
              <w:t>Zatrudnienie na umowę o pracę - etaty</w:t>
            </w:r>
          </w:p>
        </w:tc>
        <w:tc>
          <w:tcPr>
            <w:tcW w:w="4536" w:type="dxa"/>
            <w:gridSpan w:val="4"/>
            <w:tcBorders>
              <w:top w:val="single" w:sz="8" w:space="0" w:color="auto"/>
              <w:left w:val="nil"/>
              <w:bottom w:val="single" w:sz="4" w:space="0" w:color="auto"/>
              <w:right w:val="single" w:sz="8" w:space="0" w:color="000000"/>
            </w:tcBorders>
            <w:noWrap/>
            <w:vAlign w:val="center"/>
            <w:hideMark/>
          </w:tcPr>
          <w:p w14:paraId="0AB881BD" w14:textId="77777777" w:rsidR="00C66EF2" w:rsidRPr="008B703D" w:rsidRDefault="00C66EF2" w:rsidP="00BD579F">
            <w:pPr>
              <w:jc w:val="center"/>
              <w:rPr>
                <w:b/>
                <w:bCs/>
                <w:color w:val="000000"/>
                <w:sz w:val="22"/>
                <w:szCs w:val="22"/>
              </w:rPr>
            </w:pPr>
            <w:r w:rsidRPr="008B703D">
              <w:rPr>
                <w:b/>
                <w:bCs/>
                <w:color w:val="000000"/>
                <w:sz w:val="22"/>
                <w:szCs w:val="22"/>
              </w:rPr>
              <w:t>Zatrudnienie na kontraktach - etaty</w:t>
            </w:r>
          </w:p>
        </w:tc>
      </w:tr>
      <w:tr w:rsidR="00C66EF2" w:rsidRPr="008B703D" w14:paraId="130C7F78" w14:textId="77777777" w:rsidTr="00BD579F">
        <w:trPr>
          <w:trHeight w:val="300"/>
        </w:trPr>
        <w:tc>
          <w:tcPr>
            <w:tcW w:w="851" w:type="dxa"/>
            <w:vMerge/>
            <w:tcBorders>
              <w:top w:val="single" w:sz="4" w:space="0" w:color="auto"/>
              <w:left w:val="single" w:sz="4" w:space="0" w:color="auto"/>
              <w:bottom w:val="single" w:sz="4" w:space="0" w:color="000000"/>
              <w:right w:val="single" w:sz="8" w:space="0" w:color="auto"/>
            </w:tcBorders>
            <w:vAlign w:val="center"/>
            <w:hideMark/>
          </w:tcPr>
          <w:p w14:paraId="6FC6D518" w14:textId="77777777" w:rsidR="00C66EF2" w:rsidRPr="008B703D" w:rsidRDefault="00C66EF2" w:rsidP="00BD579F">
            <w:pPr>
              <w:rPr>
                <w:b/>
                <w:bCs/>
                <w:color w:val="000000"/>
                <w:sz w:val="22"/>
                <w:szCs w:val="22"/>
              </w:rPr>
            </w:pPr>
          </w:p>
        </w:tc>
        <w:tc>
          <w:tcPr>
            <w:tcW w:w="1417" w:type="dxa"/>
            <w:tcBorders>
              <w:top w:val="nil"/>
              <w:left w:val="nil"/>
              <w:bottom w:val="single" w:sz="4" w:space="0" w:color="auto"/>
              <w:right w:val="single" w:sz="4" w:space="0" w:color="auto"/>
            </w:tcBorders>
            <w:vAlign w:val="center"/>
            <w:hideMark/>
          </w:tcPr>
          <w:p w14:paraId="39E9E1F2" w14:textId="77777777" w:rsidR="00C66EF2" w:rsidRPr="00915068" w:rsidRDefault="00C66EF2" w:rsidP="00BD579F">
            <w:pP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5C8DCDDD"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471F8607"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1F65A638" w14:textId="77777777" w:rsidR="00C66EF2" w:rsidRPr="00915068" w:rsidRDefault="00C66EF2" w:rsidP="00BD579F">
            <w:pPr>
              <w:jc w:val="center"/>
              <w:rPr>
                <w:b/>
                <w:bCs/>
                <w:color w:val="000000"/>
                <w:sz w:val="20"/>
              </w:rPr>
            </w:pPr>
            <w:r w:rsidRPr="00915068">
              <w:rPr>
                <w:b/>
                <w:bCs/>
                <w:color w:val="000000"/>
                <w:sz w:val="20"/>
              </w:rPr>
              <w:t>Pozostali</w:t>
            </w:r>
          </w:p>
        </w:tc>
        <w:tc>
          <w:tcPr>
            <w:tcW w:w="1417" w:type="dxa"/>
            <w:tcBorders>
              <w:top w:val="nil"/>
              <w:left w:val="nil"/>
              <w:bottom w:val="single" w:sz="4" w:space="0" w:color="auto"/>
              <w:right w:val="single" w:sz="4" w:space="0" w:color="auto"/>
            </w:tcBorders>
            <w:vAlign w:val="center"/>
            <w:hideMark/>
          </w:tcPr>
          <w:p w14:paraId="19A6667F" w14:textId="77777777" w:rsidR="00C66EF2" w:rsidRPr="00915068" w:rsidRDefault="00C66EF2" w:rsidP="00BD579F">
            <w:pPr>
              <w:rPr>
                <w:b/>
                <w:bCs/>
                <w:color w:val="000000"/>
                <w:sz w:val="20"/>
              </w:rPr>
            </w:pPr>
            <w:r w:rsidRPr="00915068">
              <w:rPr>
                <w:b/>
                <w:bCs/>
                <w:color w:val="000000"/>
                <w:sz w:val="20"/>
              </w:rPr>
              <w:t>Administracja</w:t>
            </w:r>
          </w:p>
        </w:tc>
        <w:tc>
          <w:tcPr>
            <w:tcW w:w="851" w:type="dxa"/>
            <w:tcBorders>
              <w:top w:val="nil"/>
              <w:left w:val="nil"/>
              <w:bottom w:val="single" w:sz="4" w:space="0" w:color="auto"/>
              <w:right w:val="single" w:sz="4" w:space="0" w:color="auto"/>
            </w:tcBorders>
            <w:vAlign w:val="center"/>
            <w:hideMark/>
          </w:tcPr>
          <w:p w14:paraId="1FB6D9CD" w14:textId="77777777" w:rsidR="00C66EF2" w:rsidRPr="00915068" w:rsidRDefault="00C66EF2" w:rsidP="00BD579F">
            <w:pPr>
              <w:jc w:val="center"/>
              <w:rPr>
                <w:b/>
                <w:bCs/>
                <w:color w:val="000000"/>
                <w:sz w:val="20"/>
              </w:rPr>
            </w:pPr>
            <w:r w:rsidRPr="00915068">
              <w:rPr>
                <w:b/>
                <w:bCs/>
                <w:color w:val="000000"/>
                <w:sz w:val="20"/>
              </w:rPr>
              <w:t>Lekarze</w:t>
            </w:r>
          </w:p>
        </w:tc>
        <w:tc>
          <w:tcPr>
            <w:tcW w:w="1276" w:type="dxa"/>
            <w:tcBorders>
              <w:top w:val="nil"/>
              <w:left w:val="nil"/>
              <w:bottom w:val="single" w:sz="4" w:space="0" w:color="auto"/>
              <w:right w:val="single" w:sz="4" w:space="0" w:color="auto"/>
            </w:tcBorders>
            <w:vAlign w:val="center"/>
            <w:hideMark/>
          </w:tcPr>
          <w:p w14:paraId="44CE41C6" w14:textId="77777777" w:rsidR="00C66EF2" w:rsidRPr="00915068" w:rsidRDefault="00C66EF2" w:rsidP="00BD579F">
            <w:pPr>
              <w:jc w:val="center"/>
              <w:rPr>
                <w:b/>
                <w:bCs/>
                <w:color w:val="000000"/>
                <w:sz w:val="20"/>
              </w:rPr>
            </w:pPr>
            <w:r w:rsidRPr="00915068">
              <w:rPr>
                <w:b/>
                <w:bCs/>
                <w:color w:val="000000"/>
                <w:sz w:val="20"/>
              </w:rPr>
              <w:t>Pielęgniarki</w:t>
            </w:r>
          </w:p>
        </w:tc>
        <w:tc>
          <w:tcPr>
            <w:tcW w:w="992" w:type="dxa"/>
            <w:tcBorders>
              <w:top w:val="nil"/>
              <w:left w:val="nil"/>
              <w:bottom w:val="single" w:sz="4" w:space="0" w:color="auto"/>
              <w:right w:val="single" w:sz="8" w:space="0" w:color="auto"/>
            </w:tcBorders>
            <w:vAlign w:val="center"/>
            <w:hideMark/>
          </w:tcPr>
          <w:p w14:paraId="37BE1A87" w14:textId="77777777" w:rsidR="00C66EF2" w:rsidRPr="00915068" w:rsidRDefault="00C66EF2" w:rsidP="00BD579F">
            <w:pPr>
              <w:jc w:val="center"/>
              <w:rPr>
                <w:b/>
                <w:bCs/>
                <w:color w:val="000000"/>
                <w:sz w:val="20"/>
              </w:rPr>
            </w:pPr>
            <w:r w:rsidRPr="00915068">
              <w:rPr>
                <w:b/>
                <w:bCs/>
                <w:color w:val="000000"/>
                <w:sz w:val="20"/>
              </w:rPr>
              <w:t>Pozostali</w:t>
            </w:r>
          </w:p>
        </w:tc>
      </w:tr>
      <w:tr w:rsidR="00C66EF2" w:rsidRPr="008B703D" w14:paraId="4F9EBAFC" w14:textId="77777777" w:rsidTr="00BD579F">
        <w:trPr>
          <w:trHeight w:val="351"/>
        </w:trPr>
        <w:tc>
          <w:tcPr>
            <w:tcW w:w="851" w:type="dxa"/>
            <w:tcBorders>
              <w:top w:val="nil"/>
              <w:left w:val="single" w:sz="4" w:space="0" w:color="auto"/>
              <w:bottom w:val="single" w:sz="4" w:space="0" w:color="auto"/>
              <w:right w:val="nil"/>
            </w:tcBorders>
            <w:noWrap/>
            <w:vAlign w:val="center"/>
            <w:hideMark/>
          </w:tcPr>
          <w:p w14:paraId="6182CA93" w14:textId="77777777" w:rsidR="00C66EF2" w:rsidRPr="008B703D" w:rsidRDefault="00C66EF2" w:rsidP="00BD579F">
            <w:pPr>
              <w:jc w:val="center"/>
              <w:rPr>
                <w:b/>
                <w:bCs/>
                <w:color w:val="000000"/>
                <w:sz w:val="22"/>
                <w:szCs w:val="22"/>
              </w:rPr>
            </w:pPr>
            <w:r w:rsidRPr="008B703D">
              <w:rPr>
                <w:b/>
                <w:bCs/>
                <w:color w:val="000000"/>
                <w:sz w:val="22"/>
                <w:szCs w:val="22"/>
              </w:rPr>
              <w:t xml:space="preserve">2018 </w:t>
            </w:r>
          </w:p>
        </w:tc>
        <w:tc>
          <w:tcPr>
            <w:tcW w:w="1417" w:type="dxa"/>
            <w:tcBorders>
              <w:top w:val="nil"/>
              <w:left w:val="single" w:sz="8" w:space="0" w:color="auto"/>
              <w:bottom w:val="single" w:sz="4" w:space="0" w:color="auto"/>
              <w:right w:val="single" w:sz="4" w:space="0" w:color="auto"/>
            </w:tcBorders>
            <w:noWrap/>
            <w:vAlign w:val="center"/>
            <w:hideMark/>
          </w:tcPr>
          <w:p w14:paraId="71A25B24" w14:textId="77777777" w:rsidR="00C66EF2" w:rsidRPr="008B703D" w:rsidRDefault="00C66EF2" w:rsidP="00BD579F">
            <w:pPr>
              <w:jc w:val="center"/>
              <w:rPr>
                <w:color w:val="000000"/>
                <w:sz w:val="22"/>
                <w:szCs w:val="22"/>
              </w:rPr>
            </w:pPr>
            <w:r w:rsidRPr="008B703D">
              <w:rPr>
                <w:color w:val="000000"/>
                <w:sz w:val="22"/>
                <w:szCs w:val="22"/>
              </w:rPr>
              <w:t>5,00</w:t>
            </w:r>
          </w:p>
        </w:tc>
        <w:tc>
          <w:tcPr>
            <w:tcW w:w="851" w:type="dxa"/>
            <w:tcBorders>
              <w:top w:val="nil"/>
              <w:left w:val="nil"/>
              <w:bottom w:val="single" w:sz="4" w:space="0" w:color="auto"/>
              <w:right w:val="single" w:sz="4" w:space="0" w:color="auto"/>
            </w:tcBorders>
            <w:noWrap/>
            <w:vAlign w:val="center"/>
            <w:hideMark/>
          </w:tcPr>
          <w:p w14:paraId="7C8F69F0" w14:textId="77777777" w:rsidR="00C66EF2" w:rsidRPr="008B703D" w:rsidRDefault="00C66EF2" w:rsidP="00BD579F">
            <w:pPr>
              <w:jc w:val="center"/>
              <w:rPr>
                <w:color w:val="000000"/>
                <w:sz w:val="22"/>
                <w:szCs w:val="22"/>
              </w:rPr>
            </w:pPr>
            <w:r w:rsidRPr="008B703D">
              <w:rPr>
                <w:color w:val="000000"/>
                <w:sz w:val="22"/>
                <w:szCs w:val="22"/>
              </w:rPr>
              <w:t xml:space="preserve">4,25 </w:t>
            </w:r>
          </w:p>
        </w:tc>
        <w:tc>
          <w:tcPr>
            <w:tcW w:w="1276" w:type="dxa"/>
            <w:tcBorders>
              <w:top w:val="nil"/>
              <w:left w:val="nil"/>
              <w:bottom w:val="single" w:sz="4" w:space="0" w:color="auto"/>
              <w:right w:val="single" w:sz="4" w:space="0" w:color="auto"/>
            </w:tcBorders>
            <w:noWrap/>
            <w:vAlign w:val="center"/>
            <w:hideMark/>
          </w:tcPr>
          <w:p w14:paraId="24E011C1" w14:textId="77777777" w:rsidR="00C66EF2" w:rsidRPr="008B703D" w:rsidRDefault="00C66EF2" w:rsidP="00BD579F">
            <w:pPr>
              <w:jc w:val="center"/>
              <w:rPr>
                <w:color w:val="000000"/>
                <w:sz w:val="22"/>
                <w:szCs w:val="22"/>
              </w:rPr>
            </w:pPr>
            <w:r w:rsidRPr="008B703D">
              <w:rPr>
                <w:color w:val="000000"/>
                <w:sz w:val="22"/>
                <w:szCs w:val="22"/>
              </w:rPr>
              <w:t>5,25</w:t>
            </w:r>
          </w:p>
        </w:tc>
        <w:tc>
          <w:tcPr>
            <w:tcW w:w="992" w:type="dxa"/>
            <w:tcBorders>
              <w:top w:val="nil"/>
              <w:left w:val="nil"/>
              <w:bottom w:val="single" w:sz="4" w:space="0" w:color="auto"/>
              <w:right w:val="single" w:sz="8" w:space="0" w:color="auto"/>
            </w:tcBorders>
            <w:noWrap/>
            <w:vAlign w:val="center"/>
            <w:hideMark/>
          </w:tcPr>
          <w:p w14:paraId="4315CC70" w14:textId="77777777" w:rsidR="00C66EF2" w:rsidRPr="008B703D" w:rsidRDefault="00C66EF2" w:rsidP="00BD579F">
            <w:pPr>
              <w:jc w:val="center"/>
              <w:rPr>
                <w:color w:val="000000"/>
                <w:sz w:val="22"/>
                <w:szCs w:val="22"/>
              </w:rPr>
            </w:pPr>
            <w:r w:rsidRPr="008B703D">
              <w:rPr>
                <w:color w:val="000000"/>
                <w:sz w:val="22"/>
                <w:szCs w:val="22"/>
              </w:rPr>
              <w:t>6,00</w:t>
            </w:r>
          </w:p>
        </w:tc>
        <w:tc>
          <w:tcPr>
            <w:tcW w:w="1417" w:type="dxa"/>
            <w:tcBorders>
              <w:top w:val="nil"/>
              <w:left w:val="nil"/>
              <w:bottom w:val="single" w:sz="4" w:space="0" w:color="auto"/>
              <w:right w:val="single" w:sz="4" w:space="0" w:color="auto"/>
            </w:tcBorders>
            <w:noWrap/>
            <w:vAlign w:val="center"/>
            <w:hideMark/>
          </w:tcPr>
          <w:p w14:paraId="3650CEC9" w14:textId="77777777" w:rsidR="00C66EF2" w:rsidRPr="008B703D" w:rsidRDefault="00C66EF2" w:rsidP="00BD579F">
            <w:pPr>
              <w:ind w:right="531"/>
              <w:jc w:val="right"/>
              <w:rPr>
                <w:color w:val="000000"/>
                <w:sz w:val="22"/>
                <w:szCs w:val="22"/>
              </w:rPr>
            </w:pPr>
            <w:r w:rsidRPr="007376BB">
              <w:rPr>
                <w:sz w:val="22"/>
                <w:szCs w:val="22"/>
              </w:rPr>
              <w:t>0,00</w:t>
            </w:r>
          </w:p>
        </w:tc>
        <w:tc>
          <w:tcPr>
            <w:tcW w:w="851" w:type="dxa"/>
            <w:tcBorders>
              <w:top w:val="nil"/>
              <w:left w:val="nil"/>
              <w:bottom w:val="single" w:sz="4" w:space="0" w:color="auto"/>
              <w:right w:val="single" w:sz="4" w:space="0" w:color="auto"/>
            </w:tcBorders>
            <w:noWrap/>
            <w:vAlign w:val="center"/>
            <w:hideMark/>
          </w:tcPr>
          <w:p w14:paraId="5519D6A6" w14:textId="77777777" w:rsidR="00C66EF2" w:rsidRPr="008B703D" w:rsidRDefault="00C66EF2" w:rsidP="00BD579F">
            <w:pPr>
              <w:jc w:val="center"/>
              <w:rPr>
                <w:color w:val="000000"/>
                <w:sz w:val="22"/>
                <w:szCs w:val="22"/>
              </w:rPr>
            </w:pPr>
            <w:r w:rsidRPr="008B703D">
              <w:rPr>
                <w:color w:val="000000"/>
                <w:sz w:val="22"/>
                <w:szCs w:val="22"/>
              </w:rPr>
              <w:t>6,00</w:t>
            </w:r>
          </w:p>
        </w:tc>
        <w:tc>
          <w:tcPr>
            <w:tcW w:w="1276" w:type="dxa"/>
            <w:tcBorders>
              <w:top w:val="nil"/>
              <w:left w:val="nil"/>
              <w:bottom w:val="single" w:sz="4" w:space="0" w:color="auto"/>
              <w:right w:val="single" w:sz="4" w:space="0" w:color="auto"/>
            </w:tcBorders>
            <w:noWrap/>
            <w:vAlign w:val="center"/>
            <w:hideMark/>
          </w:tcPr>
          <w:p w14:paraId="5B4C9224" w14:textId="77777777" w:rsidR="00C66EF2" w:rsidRPr="008B703D" w:rsidRDefault="00C66EF2" w:rsidP="00BD579F">
            <w:pPr>
              <w:jc w:val="center"/>
              <w:rPr>
                <w:color w:val="000000"/>
                <w:sz w:val="22"/>
                <w:szCs w:val="22"/>
              </w:rPr>
            </w:pPr>
            <w:r w:rsidRPr="007376BB">
              <w:rPr>
                <w:sz w:val="22"/>
                <w:szCs w:val="22"/>
              </w:rPr>
              <w:t>0,00</w:t>
            </w:r>
          </w:p>
        </w:tc>
        <w:tc>
          <w:tcPr>
            <w:tcW w:w="992" w:type="dxa"/>
            <w:tcBorders>
              <w:top w:val="nil"/>
              <w:left w:val="nil"/>
              <w:bottom w:val="single" w:sz="4" w:space="0" w:color="auto"/>
              <w:right w:val="single" w:sz="8" w:space="0" w:color="auto"/>
            </w:tcBorders>
            <w:noWrap/>
            <w:vAlign w:val="center"/>
            <w:hideMark/>
          </w:tcPr>
          <w:p w14:paraId="238F683D" w14:textId="77777777" w:rsidR="00C66EF2" w:rsidRPr="008B703D" w:rsidRDefault="00C66EF2" w:rsidP="00BD579F">
            <w:pPr>
              <w:jc w:val="center"/>
              <w:rPr>
                <w:color w:val="000000"/>
                <w:sz w:val="22"/>
                <w:szCs w:val="22"/>
              </w:rPr>
            </w:pPr>
            <w:r w:rsidRPr="008B703D">
              <w:rPr>
                <w:color w:val="000000"/>
                <w:sz w:val="22"/>
                <w:szCs w:val="22"/>
              </w:rPr>
              <w:t>2,00</w:t>
            </w:r>
          </w:p>
        </w:tc>
      </w:tr>
      <w:tr w:rsidR="00C66EF2" w:rsidRPr="008B703D" w14:paraId="434D2517"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177832AF" w14:textId="77777777" w:rsidR="00C66EF2" w:rsidRPr="008B703D" w:rsidRDefault="00C66EF2" w:rsidP="00BD579F">
            <w:pPr>
              <w:jc w:val="center"/>
              <w:rPr>
                <w:b/>
                <w:bCs/>
                <w:color w:val="000000"/>
                <w:sz w:val="22"/>
                <w:szCs w:val="22"/>
              </w:rPr>
            </w:pPr>
            <w:r w:rsidRPr="008B703D">
              <w:rPr>
                <w:b/>
                <w:bCs/>
                <w:color w:val="000000"/>
                <w:sz w:val="22"/>
                <w:szCs w:val="22"/>
              </w:rPr>
              <w:t xml:space="preserve">2019 </w:t>
            </w:r>
          </w:p>
        </w:tc>
        <w:tc>
          <w:tcPr>
            <w:tcW w:w="1417" w:type="dxa"/>
            <w:tcBorders>
              <w:top w:val="nil"/>
              <w:left w:val="single" w:sz="8" w:space="0" w:color="auto"/>
              <w:bottom w:val="single" w:sz="4" w:space="0" w:color="auto"/>
              <w:right w:val="single" w:sz="4" w:space="0" w:color="auto"/>
            </w:tcBorders>
            <w:noWrap/>
            <w:vAlign w:val="center"/>
            <w:hideMark/>
          </w:tcPr>
          <w:p w14:paraId="793D34F1" w14:textId="77777777" w:rsidR="00C66EF2" w:rsidRPr="008B703D" w:rsidRDefault="00C66EF2" w:rsidP="00BD579F">
            <w:pPr>
              <w:jc w:val="center"/>
              <w:rPr>
                <w:color w:val="000000"/>
                <w:sz w:val="22"/>
                <w:szCs w:val="22"/>
              </w:rPr>
            </w:pPr>
            <w:r w:rsidRPr="008B703D">
              <w:rPr>
                <w:color w:val="000000"/>
                <w:sz w:val="22"/>
                <w:szCs w:val="22"/>
              </w:rPr>
              <w:t>4,00</w:t>
            </w:r>
          </w:p>
        </w:tc>
        <w:tc>
          <w:tcPr>
            <w:tcW w:w="851" w:type="dxa"/>
            <w:tcBorders>
              <w:top w:val="nil"/>
              <w:left w:val="nil"/>
              <w:bottom w:val="single" w:sz="4" w:space="0" w:color="auto"/>
              <w:right w:val="single" w:sz="4" w:space="0" w:color="auto"/>
            </w:tcBorders>
            <w:noWrap/>
            <w:vAlign w:val="center"/>
            <w:hideMark/>
          </w:tcPr>
          <w:p w14:paraId="3C250BCB" w14:textId="77777777" w:rsidR="00C66EF2" w:rsidRPr="008B703D" w:rsidRDefault="00C66EF2" w:rsidP="00BD579F">
            <w:pPr>
              <w:jc w:val="center"/>
              <w:rPr>
                <w:color w:val="000000"/>
                <w:sz w:val="22"/>
                <w:szCs w:val="22"/>
              </w:rPr>
            </w:pPr>
            <w:r w:rsidRPr="008B703D">
              <w:rPr>
                <w:color w:val="000000"/>
                <w:sz w:val="22"/>
                <w:szCs w:val="22"/>
              </w:rPr>
              <w:t>3,25</w:t>
            </w:r>
          </w:p>
        </w:tc>
        <w:tc>
          <w:tcPr>
            <w:tcW w:w="1276" w:type="dxa"/>
            <w:tcBorders>
              <w:top w:val="nil"/>
              <w:left w:val="nil"/>
              <w:bottom w:val="single" w:sz="4" w:space="0" w:color="auto"/>
              <w:right w:val="single" w:sz="4" w:space="0" w:color="auto"/>
            </w:tcBorders>
            <w:noWrap/>
            <w:vAlign w:val="center"/>
            <w:hideMark/>
          </w:tcPr>
          <w:p w14:paraId="74424987" w14:textId="77777777" w:rsidR="00C66EF2" w:rsidRPr="008B703D" w:rsidRDefault="00C66EF2" w:rsidP="00BD579F">
            <w:pPr>
              <w:jc w:val="center"/>
              <w:rPr>
                <w:color w:val="000000"/>
                <w:sz w:val="22"/>
                <w:szCs w:val="22"/>
              </w:rPr>
            </w:pPr>
            <w:r w:rsidRPr="008B703D">
              <w:rPr>
                <w:color w:val="000000"/>
                <w:sz w:val="22"/>
                <w:szCs w:val="22"/>
              </w:rPr>
              <w:t>5,75</w:t>
            </w:r>
          </w:p>
        </w:tc>
        <w:tc>
          <w:tcPr>
            <w:tcW w:w="992" w:type="dxa"/>
            <w:tcBorders>
              <w:top w:val="nil"/>
              <w:left w:val="nil"/>
              <w:bottom w:val="single" w:sz="4" w:space="0" w:color="auto"/>
              <w:right w:val="single" w:sz="8" w:space="0" w:color="auto"/>
            </w:tcBorders>
            <w:noWrap/>
            <w:vAlign w:val="center"/>
            <w:hideMark/>
          </w:tcPr>
          <w:p w14:paraId="2E0BB7A1" w14:textId="77777777" w:rsidR="00C66EF2" w:rsidRPr="008B703D" w:rsidRDefault="00C66EF2" w:rsidP="00BD579F">
            <w:pPr>
              <w:jc w:val="center"/>
              <w:rPr>
                <w:color w:val="000000"/>
                <w:sz w:val="22"/>
                <w:szCs w:val="22"/>
              </w:rPr>
            </w:pPr>
            <w:r w:rsidRPr="008B703D">
              <w:rPr>
                <w:color w:val="000000"/>
                <w:sz w:val="22"/>
                <w:szCs w:val="22"/>
              </w:rPr>
              <w:t>5,00</w:t>
            </w:r>
          </w:p>
        </w:tc>
        <w:tc>
          <w:tcPr>
            <w:tcW w:w="1417" w:type="dxa"/>
            <w:tcBorders>
              <w:top w:val="nil"/>
              <w:left w:val="nil"/>
              <w:bottom w:val="single" w:sz="4" w:space="0" w:color="auto"/>
              <w:right w:val="single" w:sz="4" w:space="0" w:color="auto"/>
            </w:tcBorders>
            <w:noWrap/>
            <w:vAlign w:val="center"/>
            <w:hideMark/>
          </w:tcPr>
          <w:p w14:paraId="1290716F" w14:textId="77777777" w:rsidR="00C66EF2" w:rsidRPr="008B703D" w:rsidRDefault="00C66EF2" w:rsidP="00BD579F">
            <w:pPr>
              <w:jc w:val="center"/>
              <w:rPr>
                <w:color w:val="000000"/>
                <w:sz w:val="22"/>
                <w:szCs w:val="22"/>
              </w:rPr>
            </w:pPr>
            <w:r w:rsidRPr="008B703D">
              <w:rPr>
                <w:color w:val="000000"/>
                <w:sz w:val="22"/>
                <w:szCs w:val="22"/>
              </w:rPr>
              <w:t>1,00</w:t>
            </w:r>
          </w:p>
        </w:tc>
        <w:tc>
          <w:tcPr>
            <w:tcW w:w="851" w:type="dxa"/>
            <w:tcBorders>
              <w:top w:val="nil"/>
              <w:left w:val="nil"/>
              <w:bottom w:val="single" w:sz="4" w:space="0" w:color="auto"/>
              <w:right w:val="single" w:sz="4" w:space="0" w:color="auto"/>
            </w:tcBorders>
            <w:noWrap/>
            <w:vAlign w:val="center"/>
            <w:hideMark/>
          </w:tcPr>
          <w:p w14:paraId="4A5C6FE9" w14:textId="77777777" w:rsidR="00C66EF2" w:rsidRPr="008B703D" w:rsidRDefault="00C66EF2" w:rsidP="00BD579F">
            <w:pPr>
              <w:jc w:val="center"/>
              <w:rPr>
                <w:color w:val="000000"/>
                <w:sz w:val="22"/>
                <w:szCs w:val="22"/>
              </w:rPr>
            </w:pPr>
            <w:r w:rsidRPr="008B703D">
              <w:rPr>
                <w:color w:val="000000"/>
                <w:sz w:val="22"/>
                <w:szCs w:val="22"/>
              </w:rPr>
              <w:t>6,00</w:t>
            </w:r>
          </w:p>
        </w:tc>
        <w:tc>
          <w:tcPr>
            <w:tcW w:w="1276" w:type="dxa"/>
            <w:tcBorders>
              <w:top w:val="nil"/>
              <w:left w:val="nil"/>
              <w:bottom w:val="single" w:sz="4" w:space="0" w:color="auto"/>
              <w:right w:val="single" w:sz="4" w:space="0" w:color="auto"/>
            </w:tcBorders>
            <w:noWrap/>
            <w:vAlign w:val="center"/>
            <w:hideMark/>
          </w:tcPr>
          <w:p w14:paraId="573E2D83" w14:textId="77777777" w:rsidR="00C66EF2" w:rsidRPr="008B703D" w:rsidRDefault="00C66EF2" w:rsidP="00BD579F">
            <w:pPr>
              <w:jc w:val="center"/>
              <w:rPr>
                <w:color w:val="000000"/>
                <w:sz w:val="22"/>
                <w:szCs w:val="22"/>
              </w:rPr>
            </w:pPr>
            <w:r w:rsidRPr="007376BB">
              <w:rPr>
                <w:sz w:val="22"/>
                <w:szCs w:val="22"/>
              </w:rPr>
              <w:t>0,00</w:t>
            </w:r>
          </w:p>
        </w:tc>
        <w:tc>
          <w:tcPr>
            <w:tcW w:w="992" w:type="dxa"/>
            <w:tcBorders>
              <w:top w:val="nil"/>
              <w:left w:val="nil"/>
              <w:bottom w:val="single" w:sz="4" w:space="0" w:color="auto"/>
              <w:right w:val="single" w:sz="8" w:space="0" w:color="auto"/>
            </w:tcBorders>
            <w:noWrap/>
            <w:vAlign w:val="center"/>
            <w:hideMark/>
          </w:tcPr>
          <w:p w14:paraId="0764DBB3" w14:textId="77777777" w:rsidR="00C66EF2" w:rsidRPr="008B703D" w:rsidRDefault="00C66EF2" w:rsidP="00BD579F">
            <w:pPr>
              <w:jc w:val="center"/>
              <w:rPr>
                <w:color w:val="000000"/>
                <w:sz w:val="22"/>
                <w:szCs w:val="22"/>
              </w:rPr>
            </w:pPr>
            <w:r w:rsidRPr="008B703D">
              <w:rPr>
                <w:color w:val="000000"/>
                <w:sz w:val="22"/>
                <w:szCs w:val="22"/>
              </w:rPr>
              <w:t>2,00</w:t>
            </w:r>
          </w:p>
        </w:tc>
      </w:tr>
      <w:tr w:rsidR="00C66EF2" w:rsidRPr="008B703D" w14:paraId="0349F7E3"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0194ACA4" w14:textId="77777777" w:rsidR="00C66EF2" w:rsidRPr="008B703D" w:rsidRDefault="00C66EF2" w:rsidP="00BD579F">
            <w:pPr>
              <w:jc w:val="center"/>
              <w:rPr>
                <w:b/>
                <w:bCs/>
                <w:color w:val="000000"/>
                <w:sz w:val="22"/>
                <w:szCs w:val="22"/>
              </w:rPr>
            </w:pPr>
            <w:r w:rsidRPr="008B703D">
              <w:rPr>
                <w:b/>
                <w:bCs/>
                <w:color w:val="000000"/>
                <w:sz w:val="22"/>
                <w:szCs w:val="22"/>
              </w:rPr>
              <w:t xml:space="preserve">2020 </w:t>
            </w:r>
          </w:p>
        </w:tc>
        <w:tc>
          <w:tcPr>
            <w:tcW w:w="1417" w:type="dxa"/>
            <w:tcBorders>
              <w:top w:val="nil"/>
              <w:left w:val="single" w:sz="8" w:space="0" w:color="auto"/>
              <w:bottom w:val="single" w:sz="4" w:space="0" w:color="auto"/>
              <w:right w:val="single" w:sz="4" w:space="0" w:color="auto"/>
            </w:tcBorders>
            <w:noWrap/>
            <w:vAlign w:val="center"/>
            <w:hideMark/>
          </w:tcPr>
          <w:p w14:paraId="3FAFB56B" w14:textId="77777777" w:rsidR="00C66EF2" w:rsidRPr="008B703D" w:rsidRDefault="00C66EF2" w:rsidP="00BD579F">
            <w:pPr>
              <w:jc w:val="center"/>
              <w:rPr>
                <w:color w:val="000000"/>
                <w:sz w:val="22"/>
                <w:szCs w:val="22"/>
              </w:rPr>
            </w:pPr>
            <w:r w:rsidRPr="008B703D">
              <w:rPr>
                <w:color w:val="000000"/>
                <w:sz w:val="22"/>
                <w:szCs w:val="22"/>
              </w:rPr>
              <w:t>4,00</w:t>
            </w:r>
          </w:p>
        </w:tc>
        <w:tc>
          <w:tcPr>
            <w:tcW w:w="851" w:type="dxa"/>
            <w:tcBorders>
              <w:top w:val="nil"/>
              <w:left w:val="nil"/>
              <w:bottom w:val="single" w:sz="4" w:space="0" w:color="auto"/>
              <w:right w:val="single" w:sz="4" w:space="0" w:color="auto"/>
            </w:tcBorders>
            <w:noWrap/>
            <w:vAlign w:val="center"/>
            <w:hideMark/>
          </w:tcPr>
          <w:p w14:paraId="52CF994C" w14:textId="77777777" w:rsidR="00C66EF2" w:rsidRPr="008B703D" w:rsidRDefault="00C66EF2" w:rsidP="00BD579F">
            <w:pPr>
              <w:jc w:val="center"/>
              <w:rPr>
                <w:color w:val="000000"/>
                <w:sz w:val="22"/>
                <w:szCs w:val="22"/>
              </w:rPr>
            </w:pPr>
            <w:r w:rsidRPr="008B703D">
              <w:rPr>
                <w:color w:val="000000"/>
                <w:sz w:val="22"/>
                <w:szCs w:val="22"/>
              </w:rPr>
              <w:t>3,25</w:t>
            </w:r>
          </w:p>
        </w:tc>
        <w:tc>
          <w:tcPr>
            <w:tcW w:w="1276" w:type="dxa"/>
            <w:tcBorders>
              <w:top w:val="nil"/>
              <w:left w:val="nil"/>
              <w:bottom w:val="single" w:sz="4" w:space="0" w:color="auto"/>
              <w:right w:val="single" w:sz="4" w:space="0" w:color="auto"/>
            </w:tcBorders>
            <w:noWrap/>
            <w:vAlign w:val="center"/>
            <w:hideMark/>
          </w:tcPr>
          <w:p w14:paraId="0138CC3C" w14:textId="77777777" w:rsidR="00C66EF2" w:rsidRPr="008B703D" w:rsidRDefault="00C66EF2" w:rsidP="00BD579F">
            <w:pPr>
              <w:jc w:val="center"/>
              <w:rPr>
                <w:color w:val="000000"/>
                <w:sz w:val="22"/>
                <w:szCs w:val="22"/>
              </w:rPr>
            </w:pPr>
            <w:r w:rsidRPr="008B703D">
              <w:rPr>
                <w:color w:val="000000"/>
                <w:sz w:val="22"/>
                <w:szCs w:val="22"/>
              </w:rPr>
              <w:t>6,75</w:t>
            </w:r>
          </w:p>
        </w:tc>
        <w:tc>
          <w:tcPr>
            <w:tcW w:w="992" w:type="dxa"/>
            <w:tcBorders>
              <w:top w:val="nil"/>
              <w:left w:val="nil"/>
              <w:bottom w:val="single" w:sz="4" w:space="0" w:color="auto"/>
              <w:right w:val="single" w:sz="8" w:space="0" w:color="auto"/>
            </w:tcBorders>
            <w:noWrap/>
            <w:vAlign w:val="center"/>
            <w:hideMark/>
          </w:tcPr>
          <w:p w14:paraId="7AFFC22E" w14:textId="77777777" w:rsidR="00C66EF2" w:rsidRPr="008B703D" w:rsidRDefault="00C66EF2" w:rsidP="00BD579F">
            <w:pPr>
              <w:jc w:val="center"/>
              <w:rPr>
                <w:color w:val="000000"/>
                <w:sz w:val="22"/>
                <w:szCs w:val="22"/>
              </w:rPr>
            </w:pPr>
            <w:r w:rsidRPr="008B703D">
              <w:rPr>
                <w:color w:val="000000"/>
                <w:sz w:val="22"/>
                <w:szCs w:val="22"/>
              </w:rPr>
              <w:t>5,75</w:t>
            </w:r>
          </w:p>
        </w:tc>
        <w:tc>
          <w:tcPr>
            <w:tcW w:w="1417" w:type="dxa"/>
            <w:tcBorders>
              <w:top w:val="nil"/>
              <w:left w:val="nil"/>
              <w:bottom w:val="single" w:sz="4" w:space="0" w:color="auto"/>
              <w:right w:val="single" w:sz="4" w:space="0" w:color="auto"/>
            </w:tcBorders>
            <w:noWrap/>
            <w:vAlign w:val="center"/>
            <w:hideMark/>
          </w:tcPr>
          <w:p w14:paraId="40C95B3E" w14:textId="77777777" w:rsidR="00C66EF2" w:rsidRPr="008B703D" w:rsidRDefault="00C66EF2" w:rsidP="00BD579F">
            <w:pPr>
              <w:jc w:val="center"/>
              <w:rPr>
                <w:color w:val="000000"/>
                <w:sz w:val="22"/>
                <w:szCs w:val="22"/>
              </w:rPr>
            </w:pPr>
            <w:r w:rsidRPr="008B703D">
              <w:rPr>
                <w:color w:val="000000"/>
                <w:sz w:val="22"/>
                <w:szCs w:val="22"/>
              </w:rPr>
              <w:t>1,00</w:t>
            </w:r>
          </w:p>
        </w:tc>
        <w:tc>
          <w:tcPr>
            <w:tcW w:w="851" w:type="dxa"/>
            <w:tcBorders>
              <w:top w:val="nil"/>
              <w:left w:val="nil"/>
              <w:bottom w:val="single" w:sz="4" w:space="0" w:color="auto"/>
              <w:right w:val="single" w:sz="4" w:space="0" w:color="auto"/>
            </w:tcBorders>
            <w:noWrap/>
            <w:vAlign w:val="center"/>
            <w:hideMark/>
          </w:tcPr>
          <w:p w14:paraId="07BE3A8F" w14:textId="77777777" w:rsidR="00C66EF2" w:rsidRPr="008B703D" w:rsidRDefault="00C66EF2" w:rsidP="00BD579F">
            <w:pPr>
              <w:jc w:val="center"/>
              <w:rPr>
                <w:color w:val="000000"/>
                <w:sz w:val="22"/>
                <w:szCs w:val="22"/>
              </w:rPr>
            </w:pPr>
            <w:r w:rsidRPr="008B703D">
              <w:rPr>
                <w:color w:val="000000"/>
                <w:sz w:val="22"/>
                <w:szCs w:val="22"/>
              </w:rPr>
              <w:t>7,00</w:t>
            </w:r>
          </w:p>
        </w:tc>
        <w:tc>
          <w:tcPr>
            <w:tcW w:w="1276" w:type="dxa"/>
            <w:tcBorders>
              <w:top w:val="nil"/>
              <w:left w:val="nil"/>
              <w:bottom w:val="single" w:sz="4" w:space="0" w:color="auto"/>
              <w:right w:val="single" w:sz="4" w:space="0" w:color="auto"/>
            </w:tcBorders>
            <w:noWrap/>
            <w:vAlign w:val="center"/>
            <w:hideMark/>
          </w:tcPr>
          <w:p w14:paraId="27D93C0B" w14:textId="77777777" w:rsidR="00C66EF2" w:rsidRPr="008B703D" w:rsidRDefault="00C66EF2" w:rsidP="00BD579F">
            <w:pPr>
              <w:jc w:val="center"/>
              <w:rPr>
                <w:color w:val="000000"/>
                <w:sz w:val="22"/>
                <w:szCs w:val="22"/>
              </w:rPr>
            </w:pPr>
            <w:r w:rsidRPr="007376BB">
              <w:rPr>
                <w:sz w:val="22"/>
                <w:szCs w:val="22"/>
              </w:rPr>
              <w:t>0,00</w:t>
            </w:r>
          </w:p>
        </w:tc>
        <w:tc>
          <w:tcPr>
            <w:tcW w:w="992" w:type="dxa"/>
            <w:tcBorders>
              <w:top w:val="nil"/>
              <w:left w:val="nil"/>
              <w:bottom w:val="single" w:sz="4" w:space="0" w:color="auto"/>
              <w:right w:val="single" w:sz="8" w:space="0" w:color="auto"/>
            </w:tcBorders>
            <w:noWrap/>
            <w:vAlign w:val="center"/>
            <w:hideMark/>
          </w:tcPr>
          <w:p w14:paraId="53E13F65" w14:textId="77777777" w:rsidR="00C66EF2" w:rsidRPr="008B703D" w:rsidRDefault="00C66EF2" w:rsidP="00BD579F">
            <w:pPr>
              <w:jc w:val="center"/>
              <w:rPr>
                <w:color w:val="000000"/>
                <w:sz w:val="22"/>
                <w:szCs w:val="22"/>
              </w:rPr>
            </w:pPr>
            <w:r w:rsidRPr="008B703D">
              <w:rPr>
                <w:color w:val="000000"/>
                <w:sz w:val="22"/>
                <w:szCs w:val="22"/>
              </w:rPr>
              <w:t>2,00</w:t>
            </w:r>
          </w:p>
        </w:tc>
      </w:tr>
      <w:tr w:rsidR="00C66EF2" w:rsidRPr="008B703D" w14:paraId="1B1C1EBF"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47B76C0C" w14:textId="77777777" w:rsidR="00C66EF2" w:rsidRPr="008B703D" w:rsidRDefault="00C66EF2" w:rsidP="00BD579F">
            <w:pPr>
              <w:jc w:val="center"/>
              <w:rPr>
                <w:b/>
                <w:bCs/>
                <w:color w:val="000000"/>
                <w:sz w:val="22"/>
                <w:szCs w:val="22"/>
              </w:rPr>
            </w:pPr>
            <w:r w:rsidRPr="008B703D">
              <w:rPr>
                <w:b/>
                <w:bCs/>
                <w:color w:val="000000"/>
                <w:sz w:val="22"/>
                <w:szCs w:val="22"/>
              </w:rPr>
              <w:t xml:space="preserve">2021 </w:t>
            </w:r>
          </w:p>
        </w:tc>
        <w:tc>
          <w:tcPr>
            <w:tcW w:w="1417" w:type="dxa"/>
            <w:tcBorders>
              <w:top w:val="nil"/>
              <w:left w:val="single" w:sz="8" w:space="0" w:color="auto"/>
              <w:bottom w:val="single" w:sz="4" w:space="0" w:color="auto"/>
              <w:right w:val="single" w:sz="4" w:space="0" w:color="auto"/>
            </w:tcBorders>
            <w:noWrap/>
            <w:vAlign w:val="center"/>
            <w:hideMark/>
          </w:tcPr>
          <w:p w14:paraId="62B8E51F" w14:textId="77777777" w:rsidR="00C66EF2" w:rsidRPr="008B703D" w:rsidRDefault="00C66EF2" w:rsidP="00BD579F">
            <w:pPr>
              <w:jc w:val="center"/>
              <w:rPr>
                <w:color w:val="000000"/>
                <w:sz w:val="22"/>
                <w:szCs w:val="22"/>
              </w:rPr>
            </w:pPr>
            <w:r w:rsidRPr="008B703D">
              <w:rPr>
                <w:color w:val="000000"/>
                <w:sz w:val="22"/>
                <w:szCs w:val="22"/>
              </w:rPr>
              <w:t>4,00</w:t>
            </w:r>
          </w:p>
        </w:tc>
        <w:tc>
          <w:tcPr>
            <w:tcW w:w="851" w:type="dxa"/>
            <w:tcBorders>
              <w:top w:val="nil"/>
              <w:left w:val="nil"/>
              <w:bottom w:val="single" w:sz="4" w:space="0" w:color="auto"/>
              <w:right w:val="single" w:sz="4" w:space="0" w:color="auto"/>
            </w:tcBorders>
            <w:noWrap/>
            <w:vAlign w:val="center"/>
            <w:hideMark/>
          </w:tcPr>
          <w:p w14:paraId="6A3AC228" w14:textId="77777777" w:rsidR="00C66EF2" w:rsidRPr="008B703D" w:rsidRDefault="00C66EF2" w:rsidP="00BD579F">
            <w:pPr>
              <w:jc w:val="center"/>
              <w:rPr>
                <w:color w:val="000000"/>
                <w:sz w:val="22"/>
                <w:szCs w:val="22"/>
              </w:rPr>
            </w:pPr>
            <w:r w:rsidRPr="008B703D">
              <w:rPr>
                <w:color w:val="000000"/>
                <w:sz w:val="22"/>
                <w:szCs w:val="22"/>
              </w:rPr>
              <w:t>3,00</w:t>
            </w:r>
          </w:p>
        </w:tc>
        <w:tc>
          <w:tcPr>
            <w:tcW w:w="1276" w:type="dxa"/>
            <w:tcBorders>
              <w:top w:val="nil"/>
              <w:left w:val="nil"/>
              <w:bottom w:val="single" w:sz="4" w:space="0" w:color="auto"/>
              <w:right w:val="single" w:sz="4" w:space="0" w:color="auto"/>
            </w:tcBorders>
            <w:noWrap/>
            <w:vAlign w:val="center"/>
            <w:hideMark/>
          </w:tcPr>
          <w:p w14:paraId="6B3767F3" w14:textId="77777777" w:rsidR="00C66EF2" w:rsidRPr="008B703D" w:rsidRDefault="00C66EF2" w:rsidP="00BD579F">
            <w:pPr>
              <w:jc w:val="center"/>
              <w:rPr>
                <w:color w:val="000000"/>
                <w:sz w:val="22"/>
                <w:szCs w:val="22"/>
              </w:rPr>
            </w:pPr>
            <w:r w:rsidRPr="008B703D">
              <w:rPr>
                <w:color w:val="000000"/>
                <w:sz w:val="22"/>
                <w:szCs w:val="22"/>
              </w:rPr>
              <w:t>6,75</w:t>
            </w:r>
          </w:p>
        </w:tc>
        <w:tc>
          <w:tcPr>
            <w:tcW w:w="992" w:type="dxa"/>
            <w:tcBorders>
              <w:top w:val="nil"/>
              <w:left w:val="nil"/>
              <w:bottom w:val="single" w:sz="4" w:space="0" w:color="auto"/>
              <w:right w:val="single" w:sz="8" w:space="0" w:color="auto"/>
            </w:tcBorders>
            <w:noWrap/>
            <w:vAlign w:val="center"/>
            <w:hideMark/>
          </w:tcPr>
          <w:p w14:paraId="479BB2F0" w14:textId="77777777" w:rsidR="00C66EF2" w:rsidRPr="008B703D" w:rsidRDefault="00C66EF2" w:rsidP="00BD579F">
            <w:pPr>
              <w:jc w:val="center"/>
              <w:rPr>
                <w:color w:val="000000"/>
                <w:sz w:val="22"/>
                <w:szCs w:val="22"/>
              </w:rPr>
            </w:pPr>
            <w:r w:rsidRPr="008B703D">
              <w:rPr>
                <w:color w:val="000000"/>
                <w:sz w:val="22"/>
                <w:szCs w:val="22"/>
              </w:rPr>
              <w:t>4,25</w:t>
            </w:r>
          </w:p>
        </w:tc>
        <w:tc>
          <w:tcPr>
            <w:tcW w:w="1417" w:type="dxa"/>
            <w:tcBorders>
              <w:top w:val="nil"/>
              <w:left w:val="nil"/>
              <w:bottom w:val="single" w:sz="4" w:space="0" w:color="auto"/>
              <w:right w:val="single" w:sz="4" w:space="0" w:color="auto"/>
            </w:tcBorders>
            <w:noWrap/>
            <w:vAlign w:val="center"/>
            <w:hideMark/>
          </w:tcPr>
          <w:p w14:paraId="3B2C7D20" w14:textId="77777777" w:rsidR="00C66EF2" w:rsidRPr="008B703D" w:rsidRDefault="00C66EF2" w:rsidP="00BD579F">
            <w:pPr>
              <w:jc w:val="center"/>
              <w:rPr>
                <w:color w:val="000000"/>
                <w:sz w:val="22"/>
                <w:szCs w:val="22"/>
              </w:rPr>
            </w:pPr>
            <w:r w:rsidRPr="008B703D">
              <w:rPr>
                <w:color w:val="000000"/>
                <w:sz w:val="22"/>
                <w:szCs w:val="22"/>
              </w:rPr>
              <w:t>1,00</w:t>
            </w:r>
          </w:p>
        </w:tc>
        <w:tc>
          <w:tcPr>
            <w:tcW w:w="851" w:type="dxa"/>
            <w:tcBorders>
              <w:top w:val="nil"/>
              <w:left w:val="nil"/>
              <w:bottom w:val="single" w:sz="4" w:space="0" w:color="auto"/>
              <w:right w:val="single" w:sz="4" w:space="0" w:color="auto"/>
            </w:tcBorders>
            <w:noWrap/>
            <w:vAlign w:val="center"/>
            <w:hideMark/>
          </w:tcPr>
          <w:p w14:paraId="34C90998" w14:textId="77777777" w:rsidR="00C66EF2" w:rsidRPr="008B703D" w:rsidRDefault="00C66EF2" w:rsidP="00BD579F">
            <w:pPr>
              <w:jc w:val="center"/>
              <w:rPr>
                <w:color w:val="000000"/>
                <w:sz w:val="22"/>
                <w:szCs w:val="22"/>
              </w:rPr>
            </w:pPr>
            <w:r w:rsidRPr="008B703D">
              <w:rPr>
                <w:color w:val="000000"/>
                <w:sz w:val="22"/>
                <w:szCs w:val="22"/>
              </w:rPr>
              <w:t>10,00</w:t>
            </w:r>
          </w:p>
        </w:tc>
        <w:tc>
          <w:tcPr>
            <w:tcW w:w="1276" w:type="dxa"/>
            <w:tcBorders>
              <w:top w:val="nil"/>
              <w:left w:val="nil"/>
              <w:bottom w:val="single" w:sz="4" w:space="0" w:color="auto"/>
              <w:right w:val="single" w:sz="4" w:space="0" w:color="auto"/>
            </w:tcBorders>
            <w:noWrap/>
            <w:vAlign w:val="center"/>
            <w:hideMark/>
          </w:tcPr>
          <w:p w14:paraId="1F81E550" w14:textId="77777777" w:rsidR="00C66EF2" w:rsidRPr="008B703D" w:rsidRDefault="00C66EF2" w:rsidP="00BD579F">
            <w:pPr>
              <w:jc w:val="center"/>
              <w:rPr>
                <w:color w:val="000000"/>
                <w:sz w:val="22"/>
                <w:szCs w:val="22"/>
              </w:rPr>
            </w:pPr>
            <w:r w:rsidRPr="007376BB">
              <w:rPr>
                <w:sz w:val="22"/>
                <w:szCs w:val="22"/>
              </w:rPr>
              <w:t>0,00</w:t>
            </w:r>
          </w:p>
        </w:tc>
        <w:tc>
          <w:tcPr>
            <w:tcW w:w="992" w:type="dxa"/>
            <w:tcBorders>
              <w:top w:val="nil"/>
              <w:left w:val="nil"/>
              <w:bottom w:val="single" w:sz="4" w:space="0" w:color="auto"/>
              <w:right w:val="single" w:sz="8" w:space="0" w:color="auto"/>
            </w:tcBorders>
            <w:noWrap/>
            <w:vAlign w:val="center"/>
            <w:hideMark/>
          </w:tcPr>
          <w:p w14:paraId="5546E06A" w14:textId="77777777" w:rsidR="00C66EF2" w:rsidRPr="008B703D" w:rsidRDefault="00C66EF2" w:rsidP="00BD579F">
            <w:pPr>
              <w:jc w:val="center"/>
              <w:rPr>
                <w:color w:val="000000"/>
                <w:sz w:val="22"/>
                <w:szCs w:val="22"/>
              </w:rPr>
            </w:pPr>
            <w:r w:rsidRPr="008B703D">
              <w:rPr>
                <w:color w:val="000000"/>
                <w:sz w:val="22"/>
                <w:szCs w:val="22"/>
              </w:rPr>
              <w:t>2,00</w:t>
            </w:r>
          </w:p>
        </w:tc>
      </w:tr>
      <w:tr w:rsidR="00C66EF2" w:rsidRPr="008B703D" w14:paraId="11983547" w14:textId="77777777" w:rsidTr="00BD579F">
        <w:trPr>
          <w:trHeight w:val="300"/>
        </w:trPr>
        <w:tc>
          <w:tcPr>
            <w:tcW w:w="851" w:type="dxa"/>
            <w:tcBorders>
              <w:top w:val="nil"/>
              <w:left w:val="single" w:sz="4" w:space="0" w:color="auto"/>
              <w:bottom w:val="single" w:sz="4" w:space="0" w:color="auto"/>
              <w:right w:val="nil"/>
            </w:tcBorders>
            <w:noWrap/>
            <w:vAlign w:val="center"/>
            <w:hideMark/>
          </w:tcPr>
          <w:p w14:paraId="20D44FDE" w14:textId="77777777" w:rsidR="00C66EF2" w:rsidRPr="008B703D" w:rsidRDefault="00C66EF2" w:rsidP="00BD579F">
            <w:pPr>
              <w:jc w:val="center"/>
              <w:rPr>
                <w:b/>
                <w:bCs/>
                <w:color w:val="000000"/>
                <w:sz w:val="22"/>
                <w:szCs w:val="22"/>
              </w:rPr>
            </w:pPr>
            <w:r w:rsidRPr="008B703D">
              <w:rPr>
                <w:b/>
                <w:bCs/>
                <w:color w:val="000000"/>
                <w:sz w:val="22"/>
                <w:szCs w:val="22"/>
              </w:rPr>
              <w:t xml:space="preserve">2022 </w:t>
            </w:r>
          </w:p>
        </w:tc>
        <w:tc>
          <w:tcPr>
            <w:tcW w:w="1417" w:type="dxa"/>
            <w:tcBorders>
              <w:top w:val="nil"/>
              <w:left w:val="single" w:sz="8" w:space="0" w:color="auto"/>
              <w:bottom w:val="single" w:sz="4" w:space="0" w:color="auto"/>
              <w:right w:val="single" w:sz="4" w:space="0" w:color="auto"/>
            </w:tcBorders>
            <w:noWrap/>
            <w:vAlign w:val="center"/>
            <w:hideMark/>
          </w:tcPr>
          <w:p w14:paraId="0C08C042" w14:textId="77777777" w:rsidR="00C66EF2" w:rsidRPr="008B703D" w:rsidRDefault="00C66EF2" w:rsidP="00BD579F">
            <w:pPr>
              <w:jc w:val="center"/>
              <w:rPr>
                <w:color w:val="000000"/>
                <w:sz w:val="22"/>
                <w:szCs w:val="22"/>
              </w:rPr>
            </w:pPr>
            <w:r w:rsidRPr="008B703D">
              <w:rPr>
                <w:color w:val="000000"/>
                <w:sz w:val="22"/>
                <w:szCs w:val="22"/>
              </w:rPr>
              <w:t>4,00</w:t>
            </w:r>
          </w:p>
        </w:tc>
        <w:tc>
          <w:tcPr>
            <w:tcW w:w="851" w:type="dxa"/>
            <w:tcBorders>
              <w:top w:val="nil"/>
              <w:left w:val="nil"/>
              <w:bottom w:val="single" w:sz="4" w:space="0" w:color="auto"/>
              <w:right w:val="single" w:sz="4" w:space="0" w:color="auto"/>
            </w:tcBorders>
            <w:noWrap/>
            <w:vAlign w:val="center"/>
            <w:hideMark/>
          </w:tcPr>
          <w:p w14:paraId="46C457D4" w14:textId="77777777" w:rsidR="00C66EF2" w:rsidRPr="008B703D" w:rsidRDefault="00C66EF2" w:rsidP="00BD579F">
            <w:pPr>
              <w:jc w:val="center"/>
              <w:rPr>
                <w:color w:val="000000"/>
                <w:sz w:val="22"/>
                <w:szCs w:val="22"/>
              </w:rPr>
            </w:pPr>
            <w:r w:rsidRPr="008B703D">
              <w:rPr>
                <w:color w:val="000000"/>
                <w:sz w:val="22"/>
                <w:szCs w:val="22"/>
              </w:rPr>
              <w:t>3,00</w:t>
            </w:r>
          </w:p>
        </w:tc>
        <w:tc>
          <w:tcPr>
            <w:tcW w:w="1276" w:type="dxa"/>
            <w:tcBorders>
              <w:top w:val="nil"/>
              <w:left w:val="nil"/>
              <w:bottom w:val="single" w:sz="4" w:space="0" w:color="auto"/>
              <w:right w:val="single" w:sz="4" w:space="0" w:color="auto"/>
            </w:tcBorders>
            <w:noWrap/>
            <w:vAlign w:val="center"/>
            <w:hideMark/>
          </w:tcPr>
          <w:p w14:paraId="756A2E2A" w14:textId="77777777" w:rsidR="00C66EF2" w:rsidRPr="008B703D" w:rsidRDefault="00C66EF2" w:rsidP="00BD579F">
            <w:pPr>
              <w:jc w:val="center"/>
              <w:rPr>
                <w:color w:val="000000"/>
                <w:sz w:val="22"/>
                <w:szCs w:val="22"/>
              </w:rPr>
            </w:pPr>
            <w:r w:rsidRPr="008B703D">
              <w:rPr>
                <w:color w:val="000000"/>
                <w:sz w:val="22"/>
                <w:szCs w:val="22"/>
              </w:rPr>
              <w:t>6,25</w:t>
            </w:r>
          </w:p>
        </w:tc>
        <w:tc>
          <w:tcPr>
            <w:tcW w:w="992" w:type="dxa"/>
            <w:tcBorders>
              <w:top w:val="nil"/>
              <w:left w:val="nil"/>
              <w:bottom w:val="single" w:sz="4" w:space="0" w:color="auto"/>
              <w:right w:val="single" w:sz="8" w:space="0" w:color="auto"/>
            </w:tcBorders>
            <w:noWrap/>
            <w:vAlign w:val="center"/>
            <w:hideMark/>
          </w:tcPr>
          <w:p w14:paraId="0579EC69" w14:textId="77777777" w:rsidR="00C66EF2" w:rsidRPr="008B703D" w:rsidRDefault="00C66EF2" w:rsidP="00BD579F">
            <w:pPr>
              <w:jc w:val="center"/>
              <w:rPr>
                <w:color w:val="000000"/>
                <w:sz w:val="22"/>
                <w:szCs w:val="22"/>
              </w:rPr>
            </w:pPr>
            <w:r w:rsidRPr="008B703D">
              <w:rPr>
                <w:color w:val="000000"/>
                <w:sz w:val="22"/>
                <w:szCs w:val="22"/>
              </w:rPr>
              <w:t>4,25</w:t>
            </w:r>
          </w:p>
        </w:tc>
        <w:tc>
          <w:tcPr>
            <w:tcW w:w="1417" w:type="dxa"/>
            <w:tcBorders>
              <w:top w:val="nil"/>
              <w:left w:val="nil"/>
              <w:bottom w:val="single" w:sz="4" w:space="0" w:color="auto"/>
              <w:right w:val="single" w:sz="4" w:space="0" w:color="auto"/>
            </w:tcBorders>
            <w:noWrap/>
            <w:vAlign w:val="center"/>
            <w:hideMark/>
          </w:tcPr>
          <w:p w14:paraId="316F2208" w14:textId="77777777" w:rsidR="00C66EF2" w:rsidRPr="008B703D" w:rsidRDefault="00C66EF2" w:rsidP="00BD579F">
            <w:pPr>
              <w:jc w:val="center"/>
              <w:rPr>
                <w:color w:val="000000"/>
                <w:sz w:val="22"/>
                <w:szCs w:val="22"/>
              </w:rPr>
            </w:pPr>
            <w:r w:rsidRPr="008B703D">
              <w:rPr>
                <w:color w:val="000000"/>
                <w:sz w:val="22"/>
                <w:szCs w:val="22"/>
              </w:rPr>
              <w:t>1,00</w:t>
            </w:r>
          </w:p>
        </w:tc>
        <w:tc>
          <w:tcPr>
            <w:tcW w:w="851" w:type="dxa"/>
            <w:tcBorders>
              <w:top w:val="nil"/>
              <w:left w:val="nil"/>
              <w:bottom w:val="single" w:sz="4" w:space="0" w:color="auto"/>
              <w:right w:val="single" w:sz="4" w:space="0" w:color="auto"/>
            </w:tcBorders>
            <w:noWrap/>
            <w:vAlign w:val="center"/>
            <w:hideMark/>
          </w:tcPr>
          <w:p w14:paraId="0F7954FE" w14:textId="77777777" w:rsidR="00C66EF2" w:rsidRPr="008B703D" w:rsidRDefault="00C66EF2" w:rsidP="00BD579F">
            <w:pPr>
              <w:jc w:val="center"/>
              <w:rPr>
                <w:color w:val="000000"/>
                <w:sz w:val="22"/>
                <w:szCs w:val="22"/>
              </w:rPr>
            </w:pPr>
            <w:r w:rsidRPr="008B703D">
              <w:rPr>
                <w:color w:val="000000"/>
                <w:sz w:val="22"/>
                <w:szCs w:val="22"/>
              </w:rPr>
              <w:t>1,60</w:t>
            </w:r>
          </w:p>
        </w:tc>
        <w:tc>
          <w:tcPr>
            <w:tcW w:w="1276" w:type="dxa"/>
            <w:tcBorders>
              <w:top w:val="nil"/>
              <w:left w:val="nil"/>
              <w:bottom w:val="single" w:sz="4" w:space="0" w:color="auto"/>
              <w:right w:val="single" w:sz="4" w:space="0" w:color="auto"/>
            </w:tcBorders>
            <w:noWrap/>
            <w:vAlign w:val="center"/>
            <w:hideMark/>
          </w:tcPr>
          <w:p w14:paraId="3CBE3DB6" w14:textId="77777777" w:rsidR="00C66EF2" w:rsidRPr="008B703D" w:rsidRDefault="00C66EF2" w:rsidP="00BD579F">
            <w:pPr>
              <w:jc w:val="center"/>
              <w:rPr>
                <w:color w:val="000000"/>
                <w:sz w:val="22"/>
                <w:szCs w:val="22"/>
              </w:rPr>
            </w:pPr>
            <w:r w:rsidRPr="007376BB">
              <w:rPr>
                <w:sz w:val="22"/>
                <w:szCs w:val="22"/>
              </w:rPr>
              <w:t>0,00</w:t>
            </w:r>
          </w:p>
        </w:tc>
        <w:tc>
          <w:tcPr>
            <w:tcW w:w="992" w:type="dxa"/>
            <w:tcBorders>
              <w:top w:val="nil"/>
              <w:left w:val="nil"/>
              <w:bottom w:val="single" w:sz="4" w:space="0" w:color="auto"/>
              <w:right w:val="single" w:sz="8" w:space="0" w:color="auto"/>
            </w:tcBorders>
            <w:noWrap/>
            <w:vAlign w:val="center"/>
            <w:hideMark/>
          </w:tcPr>
          <w:p w14:paraId="695233C0" w14:textId="77777777" w:rsidR="00C66EF2" w:rsidRPr="008B703D" w:rsidRDefault="00C66EF2" w:rsidP="00BD579F">
            <w:pPr>
              <w:jc w:val="center"/>
              <w:rPr>
                <w:color w:val="000000"/>
                <w:sz w:val="22"/>
                <w:szCs w:val="22"/>
              </w:rPr>
            </w:pPr>
            <w:r w:rsidRPr="008B703D">
              <w:rPr>
                <w:color w:val="000000"/>
                <w:sz w:val="22"/>
                <w:szCs w:val="22"/>
              </w:rPr>
              <w:t>1,12</w:t>
            </w:r>
          </w:p>
        </w:tc>
      </w:tr>
      <w:tr w:rsidR="00C66EF2" w:rsidRPr="008B703D" w14:paraId="270ADBE2" w14:textId="77777777" w:rsidTr="00BD579F">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740A72F" w14:textId="77777777" w:rsidR="00C66EF2" w:rsidRPr="008B703D" w:rsidRDefault="00C66EF2" w:rsidP="00BD579F">
            <w:pPr>
              <w:jc w:val="center"/>
              <w:rPr>
                <w:b/>
                <w:bCs/>
                <w:sz w:val="22"/>
                <w:szCs w:val="22"/>
              </w:rPr>
            </w:pPr>
            <w:r w:rsidRPr="008B703D">
              <w:rPr>
                <w:b/>
                <w:bCs/>
                <w:sz w:val="22"/>
                <w:szCs w:val="22"/>
              </w:rPr>
              <w:t xml:space="preserve">2023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5A6701" w14:textId="77777777" w:rsidR="00C66EF2" w:rsidRPr="008B703D" w:rsidRDefault="00C66EF2" w:rsidP="00BD579F">
            <w:pPr>
              <w:jc w:val="center"/>
              <w:rPr>
                <w:sz w:val="22"/>
                <w:szCs w:val="22"/>
              </w:rPr>
            </w:pPr>
            <w:r w:rsidRPr="008B703D">
              <w:rPr>
                <w:sz w:val="22"/>
                <w:szCs w:val="22"/>
              </w:rPr>
              <w:t>5,20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2E5C4A" w14:textId="77777777" w:rsidR="00C66EF2" w:rsidRPr="008B703D" w:rsidRDefault="00C66EF2" w:rsidP="00BD579F">
            <w:pPr>
              <w:jc w:val="center"/>
              <w:rPr>
                <w:sz w:val="22"/>
                <w:szCs w:val="22"/>
              </w:rPr>
            </w:pPr>
            <w:r w:rsidRPr="008B703D">
              <w:rPr>
                <w:sz w:val="22"/>
                <w:szCs w:val="22"/>
              </w:rPr>
              <w:t>1,50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97754D" w14:textId="77777777" w:rsidR="00C66EF2" w:rsidRPr="008B703D" w:rsidRDefault="00C66EF2" w:rsidP="00BD579F">
            <w:pPr>
              <w:jc w:val="center"/>
              <w:rPr>
                <w:sz w:val="22"/>
                <w:szCs w:val="22"/>
              </w:rPr>
            </w:pPr>
            <w:r w:rsidRPr="008B703D">
              <w:rPr>
                <w:sz w:val="22"/>
                <w:szCs w:val="22"/>
              </w:rPr>
              <w:t>6,50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7BCC88" w14:textId="77777777" w:rsidR="00C66EF2" w:rsidRPr="008B703D" w:rsidRDefault="00C66EF2" w:rsidP="00BD579F">
            <w:pPr>
              <w:jc w:val="center"/>
              <w:rPr>
                <w:sz w:val="22"/>
                <w:szCs w:val="22"/>
              </w:rPr>
            </w:pPr>
            <w:r w:rsidRPr="008B703D">
              <w:rPr>
                <w:sz w:val="22"/>
                <w:szCs w:val="22"/>
              </w:rPr>
              <w:t>5,50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627B23" w14:textId="77777777" w:rsidR="00C66EF2" w:rsidRPr="008B703D" w:rsidRDefault="00C66EF2" w:rsidP="00BD579F">
            <w:pPr>
              <w:jc w:val="center"/>
              <w:rPr>
                <w:sz w:val="22"/>
                <w:szCs w:val="22"/>
              </w:rPr>
            </w:pPr>
            <w:r w:rsidRPr="008B703D">
              <w:rPr>
                <w:sz w:val="22"/>
                <w:szCs w:val="22"/>
              </w:rPr>
              <w:t>1,13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01ABF9D" w14:textId="77777777" w:rsidR="00C66EF2" w:rsidRPr="008B703D" w:rsidRDefault="00C66EF2" w:rsidP="00BD579F">
            <w:pPr>
              <w:jc w:val="center"/>
              <w:rPr>
                <w:sz w:val="22"/>
                <w:szCs w:val="22"/>
              </w:rPr>
            </w:pPr>
            <w:r w:rsidRPr="008B703D">
              <w:rPr>
                <w:sz w:val="22"/>
                <w:szCs w:val="22"/>
              </w:rPr>
              <w:t>1,26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35B1F8" w14:textId="77777777" w:rsidR="00C66EF2" w:rsidRPr="008B703D" w:rsidRDefault="00C66EF2" w:rsidP="00BD579F">
            <w:pPr>
              <w:jc w:val="center"/>
              <w:rPr>
                <w:sz w:val="22"/>
                <w:szCs w:val="22"/>
              </w:rPr>
            </w:pPr>
            <w:r w:rsidRPr="007376BB">
              <w:rPr>
                <w:sz w:val="22"/>
                <w:szCs w:val="22"/>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F938F4" w14:textId="77777777" w:rsidR="00C66EF2" w:rsidRPr="008B703D" w:rsidRDefault="00C66EF2" w:rsidP="00BD579F">
            <w:pPr>
              <w:jc w:val="center"/>
              <w:rPr>
                <w:sz w:val="22"/>
                <w:szCs w:val="22"/>
              </w:rPr>
            </w:pPr>
            <w:r w:rsidRPr="008B703D">
              <w:rPr>
                <w:sz w:val="22"/>
                <w:szCs w:val="22"/>
              </w:rPr>
              <w:t>0,18</w:t>
            </w:r>
          </w:p>
        </w:tc>
      </w:tr>
      <w:tr w:rsidR="00C66EF2" w:rsidRPr="008B703D" w14:paraId="2929B06E" w14:textId="77777777" w:rsidTr="00BD579F">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14:paraId="66A22E83" w14:textId="77777777" w:rsidR="00C66EF2" w:rsidRPr="008B703D" w:rsidRDefault="00C66EF2" w:rsidP="00BD579F">
            <w:pPr>
              <w:jc w:val="center"/>
              <w:rPr>
                <w:b/>
                <w:bCs/>
                <w:sz w:val="22"/>
                <w:szCs w:val="22"/>
              </w:rPr>
            </w:pPr>
            <w:r w:rsidRPr="008B703D">
              <w:rPr>
                <w:b/>
                <w:bCs/>
                <w:sz w:val="22"/>
                <w:szCs w:val="22"/>
              </w:rPr>
              <w:t>2024</w:t>
            </w:r>
          </w:p>
        </w:tc>
        <w:tc>
          <w:tcPr>
            <w:tcW w:w="1417" w:type="dxa"/>
            <w:tcBorders>
              <w:top w:val="single" w:sz="4" w:space="0" w:color="auto"/>
              <w:left w:val="single" w:sz="4" w:space="0" w:color="auto"/>
              <w:bottom w:val="single" w:sz="4" w:space="0" w:color="auto"/>
              <w:right w:val="single" w:sz="4" w:space="0" w:color="auto"/>
            </w:tcBorders>
            <w:noWrap/>
            <w:vAlign w:val="center"/>
          </w:tcPr>
          <w:p w14:paraId="76DF4761" w14:textId="77777777" w:rsidR="00C66EF2" w:rsidRPr="008B703D" w:rsidRDefault="00C66EF2" w:rsidP="00BD579F">
            <w:pPr>
              <w:jc w:val="center"/>
              <w:rPr>
                <w:sz w:val="22"/>
                <w:szCs w:val="22"/>
              </w:rPr>
            </w:pPr>
            <w:r w:rsidRPr="008B703D">
              <w:rPr>
                <w:sz w:val="22"/>
                <w:szCs w:val="22"/>
              </w:rPr>
              <w:t>3,50</w:t>
            </w:r>
          </w:p>
        </w:tc>
        <w:tc>
          <w:tcPr>
            <w:tcW w:w="851" w:type="dxa"/>
            <w:tcBorders>
              <w:top w:val="single" w:sz="4" w:space="0" w:color="auto"/>
              <w:left w:val="single" w:sz="4" w:space="0" w:color="auto"/>
              <w:bottom w:val="single" w:sz="4" w:space="0" w:color="auto"/>
              <w:right w:val="single" w:sz="4" w:space="0" w:color="auto"/>
            </w:tcBorders>
            <w:noWrap/>
            <w:vAlign w:val="center"/>
          </w:tcPr>
          <w:p w14:paraId="6EC254BD" w14:textId="77777777" w:rsidR="00C66EF2" w:rsidRPr="008B703D" w:rsidRDefault="00C66EF2" w:rsidP="00BD579F">
            <w:pPr>
              <w:jc w:val="center"/>
              <w:rPr>
                <w:sz w:val="22"/>
                <w:szCs w:val="22"/>
              </w:rPr>
            </w:pPr>
            <w:r w:rsidRPr="008B703D">
              <w:rPr>
                <w:sz w:val="22"/>
                <w:szCs w:val="22"/>
              </w:rPr>
              <w:t>1,50</w:t>
            </w:r>
          </w:p>
        </w:tc>
        <w:tc>
          <w:tcPr>
            <w:tcW w:w="1276" w:type="dxa"/>
            <w:tcBorders>
              <w:top w:val="single" w:sz="4" w:space="0" w:color="auto"/>
              <w:left w:val="single" w:sz="4" w:space="0" w:color="auto"/>
              <w:bottom w:val="single" w:sz="4" w:space="0" w:color="auto"/>
              <w:right w:val="single" w:sz="4" w:space="0" w:color="auto"/>
            </w:tcBorders>
            <w:noWrap/>
            <w:vAlign w:val="center"/>
          </w:tcPr>
          <w:p w14:paraId="3039C448" w14:textId="77777777" w:rsidR="00C66EF2" w:rsidRPr="008B703D" w:rsidRDefault="00C66EF2" w:rsidP="00BD579F">
            <w:pPr>
              <w:jc w:val="center"/>
              <w:rPr>
                <w:sz w:val="22"/>
                <w:szCs w:val="22"/>
              </w:rPr>
            </w:pPr>
            <w:r w:rsidRPr="008B703D">
              <w:rPr>
                <w:sz w:val="22"/>
                <w:szCs w:val="22"/>
              </w:rPr>
              <w:t>5,50</w:t>
            </w:r>
          </w:p>
        </w:tc>
        <w:tc>
          <w:tcPr>
            <w:tcW w:w="992" w:type="dxa"/>
            <w:tcBorders>
              <w:top w:val="single" w:sz="4" w:space="0" w:color="auto"/>
              <w:left w:val="single" w:sz="4" w:space="0" w:color="auto"/>
              <w:bottom w:val="single" w:sz="4" w:space="0" w:color="auto"/>
              <w:right w:val="single" w:sz="4" w:space="0" w:color="auto"/>
            </w:tcBorders>
            <w:noWrap/>
            <w:vAlign w:val="center"/>
          </w:tcPr>
          <w:p w14:paraId="332BCE1B" w14:textId="77777777" w:rsidR="00C66EF2" w:rsidRPr="008B703D" w:rsidRDefault="00C66EF2" w:rsidP="00BD579F">
            <w:pPr>
              <w:jc w:val="center"/>
              <w:rPr>
                <w:sz w:val="22"/>
                <w:szCs w:val="22"/>
              </w:rPr>
            </w:pPr>
            <w:r w:rsidRPr="008B703D">
              <w:rPr>
                <w:sz w:val="22"/>
                <w:szCs w:val="22"/>
              </w:rPr>
              <w:t>4,50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8EB461" w14:textId="77777777" w:rsidR="00C66EF2" w:rsidRPr="008B703D" w:rsidRDefault="00C66EF2" w:rsidP="00BD579F">
            <w:pPr>
              <w:jc w:val="center"/>
              <w:rPr>
                <w:sz w:val="22"/>
                <w:szCs w:val="22"/>
              </w:rPr>
            </w:pPr>
            <w:r w:rsidRPr="008B703D">
              <w:rPr>
                <w:sz w:val="22"/>
                <w:szCs w:val="22"/>
              </w:rPr>
              <w:t>1,38</w:t>
            </w:r>
          </w:p>
        </w:tc>
        <w:tc>
          <w:tcPr>
            <w:tcW w:w="851" w:type="dxa"/>
            <w:tcBorders>
              <w:top w:val="single" w:sz="4" w:space="0" w:color="auto"/>
              <w:left w:val="single" w:sz="4" w:space="0" w:color="auto"/>
              <w:bottom w:val="single" w:sz="4" w:space="0" w:color="auto"/>
              <w:right w:val="single" w:sz="4" w:space="0" w:color="auto"/>
            </w:tcBorders>
            <w:noWrap/>
            <w:vAlign w:val="center"/>
          </w:tcPr>
          <w:p w14:paraId="27AACD86" w14:textId="77777777" w:rsidR="00C66EF2" w:rsidRPr="008B703D" w:rsidRDefault="00C66EF2" w:rsidP="00BD579F">
            <w:pPr>
              <w:jc w:val="center"/>
              <w:rPr>
                <w:sz w:val="22"/>
                <w:szCs w:val="22"/>
              </w:rPr>
            </w:pPr>
            <w:r w:rsidRPr="008B703D">
              <w:rPr>
                <w:sz w:val="22"/>
                <w:szCs w:val="22"/>
              </w:rPr>
              <w:t>1,39</w:t>
            </w:r>
          </w:p>
        </w:tc>
        <w:tc>
          <w:tcPr>
            <w:tcW w:w="1276" w:type="dxa"/>
            <w:tcBorders>
              <w:top w:val="single" w:sz="4" w:space="0" w:color="auto"/>
              <w:left w:val="single" w:sz="4" w:space="0" w:color="auto"/>
              <w:bottom w:val="single" w:sz="4" w:space="0" w:color="auto"/>
              <w:right w:val="single" w:sz="4" w:space="0" w:color="auto"/>
            </w:tcBorders>
            <w:noWrap/>
            <w:vAlign w:val="center"/>
          </w:tcPr>
          <w:p w14:paraId="5E9B50D0" w14:textId="77777777" w:rsidR="00C66EF2" w:rsidRPr="008B703D" w:rsidRDefault="00C66EF2" w:rsidP="00BD579F">
            <w:pPr>
              <w:jc w:val="center"/>
              <w:rPr>
                <w:sz w:val="22"/>
                <w:szCs w:val="22"/>
              </w:rPr>
            </w:pPr>
            <w:r w:rsidRPr="007376BB">
              <w:rPr>
                <w:sz w:val="22"/>
                <w:szCs w:val="22"/>
              </w:rPr>
              <w:t>0,00</w:t>
            </w:r>
          </w:p>
        </w:tc>
        <w:tc>
          <w:tcPr>
            <w:tcW w:w="992" w:type="dxa"/>
            <w:tcBorders>
              <w:top w:val="single" w:sz="4" w:space="0" w:color="auto"/>
              <w:left w:val="single" w:sz="4" w:space="0" w:color="auto"/>
              <w:bottom w:val="single" w:sz="4" w:space="0" w:color="auto"/>
              <w:right w:val="single" w:sz="4" w:space="0" w:color="auto"/>
            </w:tcBorders>
            <w:noWrap/>
            <w:vAlign w:val="center"/>
          </w:tcPr>
          <w:p w14:paraId="0778322E" w14:textId="77777777" w:rsidR="00C66EF2" w:rsidRPr="008B703D" w:rsidRDefault="00C66EF2" w:rsidP="00BD579F">
            <w:pPr>
              <w:jc w:val="center"/>
              <w:rPr>
                <w:sz w:val="22"/>
                <w:szCs w:val="22"/>
              </w:rPr>
            </w:pPr>
            <w:r w:rsidRPr="008B703D">
              <w:rPr>
                <w:sz w:val="22"/>
                <w:szCs w:val="22"/>
              </w:rPr>
              <w:t>0,18</w:t>
            </w:r>
          </w:p>
        </w:tc>
      </w:tr>
      <w:bookmarkEnd w:id="1"/>
    </w:tbl>
    <w:p w14:paraId="3F623BC3" w14:textId="77777777" w:rsidR="00C66EF2" w:rsidRDefault="00C66EF2" w:rsidP="00C66EF2">
      <w:pPr>
        <w:jc w:val="both"/>
        <w:rPr>
          <w:sz w:val="24"/>
          <w:szCs w:val="24"/>
        </w:rPr>
      </w:pPr>
    </w:p>
    <w:p w14:paraId="369B6C7A" w14:textId="77777777" w:rsidR="00C66EF2" w:rsidRDefault="00C66EF2" w:rsidP="00C66EF2">
      <w:pPr>
        <w:ind w:firstLine="708"/>
        <w:jc w:val="both"/>
        <w:rPr>
          <w:sz w:val="24"/>
          <w:szCs w:val="24"/>
        </w:rPr>
      </w:pPr>
      <w:r>
        <w:rPr>
          <w:sz w:val="24"/>
          <w:szCs w:val="24"/>
        </w:rPr>
        <w:t xml:space="preserve">Przeprowadzenie konsolidacji powinno przyczynić się, podobnie jak w przypadku szpitali wojewódzkich, do rozszerzenia działalności, podniesienia standardu świadczonych usług oraz wymiernych korzyści finansowych. Ponadto rozpoczęty zostanie proces inwestycyjny. </w:t>
      </w:r>
    </w:p>
    <w:p w14:paraId="039D467C" w14:textId="77777777" w:rsidR="00C66EF2" w:rsidRDefault="00C66EF2" w:rsidP="00C66EF2">
      <w:pPr>
        <w:jc w:val="both"/>
        <w:rPr>
          <w:sz w:val="24"/>
          <w:szCs w:val="24"/>
        </w:rPr>
      </w:pPr>
    </w:p>
    <w:p w14:paraId="43A5C56F" w14:textId="77777777" w:rsidR="00C66EF2" w:rsidRDefault="00C66EF2" w:rsidP="00C66EF2">
      <w:pPr>
        <w:jc w:val="both"/>
        <w:rPr>
          <w:sz w:val="24"/>
          <w:szCs w:val="24"/>
        </w:rPr>
      </w:pPr>
    </w:p>
    <w:p w14:paraId="49940A9E" w14:textId="77777777" w:rsidR="00C66EF2" w:rsidRDefault="00C66EF2" w:rsidP="00C66EF2">
      <w:pPr>
        <w:jc w:val="both"/>
        <w:rPr>
          <w:sz w:val="24"/>
          <w:szCs w:val="24"/>
        </w:rPr>
      </w:pPr>
    </w:p>
    <w:p w14:paraId="4F681A53" w14:textId="77777777" w:rsidR="00C66EF2" w:rsidRDefault="00C66EF2" w:rsidP="00C66EF2">
      <w:pPr>
        <w:spacing w:after="160" w:line="259" w:lineRule="auto"/>
        <w:rPr>
          <w:sz w:val="24"/>
          <w:szCs w:val="24"/>
        </w:rPr>
        <w:sectPr w:rsidR="00C66EF2" w:rsidSect="00C66EF2">
          <w:footnotePr>
            <w:numStart w:val="2"/>
          </w:footnotePr>
          <w:pgSz w:w="11906" w:h="16838" w:code="9"/>
          <w:pgMar w:top="1418" w:right="1418" w:bottom="851" w:left="1418" w:header="709" w:footer="709" w:gutter="0"/>
          <w:cols w:space="708"/>
          <w:docGrid w:linePitch="381"/>
        </w:sectPr>
      </w:pPr>
      <w:r>
        <w:rPr>
          <w:sz w:val="24"/>
          <w:szCs w:val="24"/>
        </w:rPr>
        <w:br w:type="page"/>
      </w:r>
    </w:p>
    <w:p w14:paraId="67C6D491" w14:textId="77777777" w:rsidR="00C66EF2" w:rsidRDefault="00C66EF2" w:rsidP="00C66EF2">
      <w:pPr>
        <w:spacing w:after="160" w:line="259" w:lineRule="auto"/>
        <w:rPr>
          <w:sz w:val="24"/>
          <w:szCs w:val="24"/>
        </w:rPr>
      </w:pPr>
      <w:r>
        <w:rPr>
          <w:noProof/>
        </w:rPr>
        <w:drawing>
          <wp:inline distT="0" distB="0" distL="0" distR="0" wp14:anchorId="39E62934" wp14:editId="4DC770B4">
            <wp:extent cx="9910445" cy="5970494"/>
            <wp:effectExtent l="0" t="0" r="14605" b="11430"/>
            <wp:docPr id="758936433" name="Wykres 1">
              <a:extLst xmlns:a="http://schemas.openxmlformats.org/drawingml/2006/main">
                <a:ext uri="{FF2B5EF4-FFF2-40B4-BE49-F238E27FC236}">
                  <a16:creationId xmlns:a16="http://schemas.microsoft.com/office/drawing/2014/main" id="{61A3EE81-5B9D-E2DD-70B8-817E7E095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D5A687" w14:textId="77777777" w:rsidR="00C66EF2" w:rsidRDefault="00C66EF2" w:rsidP="00C66EF2">
      <w:pPr>
        <w:jc w:val="center"/>
        <w:rPr>
          <w:sz w:val="24"/>
          <w:szCs w:val="24"/>
        </w:rPr>
      </w:pPr>
      <w:r>
        <w:rPr>
          <w:noProof/>
        </w:rPr>
        <w:drawing>
          <wp:inline distT="0" distB="0" distL="0" distR="0" wp14:anchorId="773B87CC" wp14:editId="41D59837">
            <wp:extent cx="9802495" cy="5916706"/>
            <wp:effectExtent l="0" t="0" r="8255" b="8255"/>
            <wp:docPr id="943972762" name="Wykres 1">
              <a:extLst xmlns:a="http://schemas.openxmlformats.org/drawingml/2006/main">
                <a:ext uri="{FF2B5EF4-FFF2-40B4-BE49-F238E27FC236}">
                  <a16:creationId xmlns:a16="http://schemas.microsoft.com/office/drawing/2014/main" id="{7494BE6A-A2F6-8829-A601-BE160B6E9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625972" w14:textId="77777777" w:rsidR="00C66EF2" w:rsidRDefault="00C66EF2" w:rsidP="00C66EF2">
      <w:pPr>
        <w:jc w:val="center"/>
        <w:rPr>
          <w:sz w:val="24"/>
          <w:szCs w:val="24"/>
        </w:rPr>
      </w:pPr>
      <w:r>
        <w:rPr>
          <w:noProof/>
        </w:rPr>
        <w:drawing>
          <wp:inline distT="0" distB="0" distL="0" distR="0" wp14:anchorId="3A3D609B" wp14:editId="5FAFDFFE">
            <wp:extent cx="9681845" cy="5567082"/>
            <wp:effectExtent l="0" t="0" r="14605" b="14605"/>
            <wp:docPr id="1757023052" name="Wykres 1">
              <a:extLst xmlns:a="http://schemas.openxmlformats.org/drawingml/2006/main">
                <a:ext uri="{FF2B5EF4-FFF2-40B4-BE49-F238E27FC236}">
                  <a16:creationId xmlns:a16="http://schemas.microsoft.com/office/drawing/2014/main" id="{8530AE18-169F-8F20-DE53-DE7A404B9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0E1A12" w14:textId="77777777" w:rsidR="00C66EF2" w:rsidRDefault="00C66EF2" w:rsidP="00C66EF2">
      <w:pPr>
        <w:ind w:firstLine="709"/>
        <w:jc w:val="both"/>
        <w:rPr>
          <w:sz w:val="24"/>
          <w:szCs w:val="24"/>
        </w:rPr>
      </w:pPr>
    </w:p>
    <w:p w14:paraId="1C0AEC19" w14:textId="77777777" w:rsidR="00C66EF2" w:rsidRDefault="00C66EF2" w:rsidP="00C66EF2">
      <w:pPr>
        <w:jc w:val="center"/>
        <w:rPr>
          <w:sz w:val="24"/>
          <w:szCs w:val="24"/>
        </w:rPr>
      </w:pPr>
      <w:r>
        <w:rPr>
          <w:noProof/>
        </w:rPr>
        <w:drawing>
          <wp:inline distT="0" distB="0" distL="0" distR="0" wp14:anchorId="7930EA43" wp14:editId="6498081F">
            <wp:extent cx="9748520" cy="2864223"/>
            <wp:effectExtent l="0" t="0" r="5080" b="12700"/>
            <wp:docPr id="355954898" name="Wykres 1">
              <a:extLst xmlns:a="http://schemas.openxmlformats.org/drawingml/2006/main">
                <a:ext uri="{FF2B5EF4-FFF2-40B4-BE49-F238E27FC236}">
                  <a16:creationId xmlns:a16="http://schemas.microsoft.com/office/drawing/2014/main" id="{81E87F40-78F3-688E-66C5-5FAD28105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104077" w14:textId="77777777" w:rsidR="00C66EF2" w:rsidRDefault="00C66EF2" w:rsidP="00C66EF2">
      <w:pPr>
        <w:jc w:val="both"/>
        <w:rPr>
          <w:sz w:val="24"/>
          <w:szCs w:val="24"/>
        </w:rPr>
      </w:pPr>
      <w:r>
        <w:rPr>
          <w:noProof/>
        </w:rPr>
        <w:drawing>
          <wp:inline distT="0" distB="0" distL="0" distR="0" wp14:anchorId="377C69CD" wp14:editId="3AF39D76">
            <wp:extent cx="9775825" cy="2541307"/>
            <wp:effectExtent l="0" t="0" r="15875" b="11430"/>
            <wp:docPr id="325867014" name="Wykres 1">
              <a:extLst xmlns:a="http://schemas.openxmlformats.org/drawingml/2006/main">
                <a:ext uri="{FF2B5EF4-FFF2-40B4-BE49-F238E27FC236}">
                  <a16:creationId xmlns:a16="http://schemas.microsoft.com/office/drawing/2014/main" id="{FAB76776-C03C-2A09-8637-AE909AA68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85F6B7" w14:textId="77777777" w:rsidR="00C66EF2" w:rsidRDefault="00C66EF2" w:rsidP="00C66EF2">
      <w:pPr>
        <w:spacing w:after="160" w:line="259" w:lineRule="auto"/>
        <w:rPr>
          <w:sz w:val="24"/>
          <w:szCs w:val="24"/>
        </w:rPr>
      </w:pPr>
      <w:r>
        <w:rPr>
          <w:sz w:val="24"/>
          <w:szCs w:val="24"/>
        </w:rPr>
        <w:br w:type="page"/>
      </w:r>
    </w:p>
    <w:p w14:paraId="0A568A06" w14:textId="77777777" w:rsidR="00C66EF2" w:rsidRDefault="00C66EF2" w:rsidP="00C66EF2">
      <w:pPr>
        <w:spacing w:after="160" w:line="259" w:lineRule="auto"/>
        <w:rPr>
          <w:sz w:val="24"/>
          <w:szCs w:val="24"/>
        </w:rPr>
        <w:sectPr w:rsidR="00C66EF2" w:rsidSect="00C66EF2">
          <w:footnotePr>
            <w:numStart w:val="2"/>
          </w:footnotePr>
          <w:pgSz w:w="16838" w:h="11906" w:orient="landscape" w:code="9"/>
          <w:pgMar w:top="1418" w:right="1418" w:bottom="1418" w:left="851" w:header="709" w:footer="709" w:gutter="0"/>
          <w:cols w:space="708"/>
          <w:docGrid w:linePitch="381"/>
        </w:sectPr>
      </w:pPr>
    </w:p>
    <w:p w14:paraId="34F9BCDB" w14:textId="77777777" w:rsidR="00C66EF2" w:rsidRPr="00C42C1B" w:rsidRDefault="00C66EF2" w:rsidP="00C66EF2">
      <w:pPr>
        <w:pStyle w:val="Nagwek10"/>
        <w:keepNext/>
        <w:keepLines/>
        <w:shd w:val="clear" w:color="auto" w:fill="auto"/>
        <w:spacing w:line="240" w:lineRule="auto"/>
        <w:ind w:left="120"/>
        <w:rPr>
          <w:rFonts w:ascii="Times New Roman" w:hAnsi="Times New Roman" w:cs="Times New Roman"/>
          <w:b/>
        </w:rPr>
      </w:pPr>
      <w:r w:rsidRPr="00C42C1B">
        <w:rPr>
          <w:rFonts w:ascii="Times New Roman" w:hAnsi="Times New Roman" w:cs="Times New Roman"/>
          <w:b/>
        </w:rPr>
        <w:t>5. Ocena skutków regulacji:</w:t>
      </w:r>
    </w:p>
    <w:p w14:paraId="6BCEEBA2" w14:textId="77777777" w:rsidR="00C66EF2" w:rsidRDefault="00C66EF2" w:rsidP="00C66EF2">
      <w:pPr>
        <w:ind w:firstLine="709"/>
        <w:jc w:val="both"/>
        <w:rPr>
          <w:sz w:val="24"/>
          <w:szCs w:val="24"/>
        </w:rPr>
      </w:pPr>
      <w:r w:rsidRPr="00C42C1B">
        <w:rPr>
          <w:sz w:val="24"/>
          <w:szCs w:val="24"/>
        </w:rPr>
        <w:t>Uchwała nie powoduje</w:t>
      </w:r>
      <w:r w:rsidRPr="00F26878">
        <w:rPr>
          <w:sz w:val="24"/>
          <w:szCs w:val="24"/>
        </w:rPr>
        <w:t xml:space="preserve"> skutków finansowych dla budżetu Województwa Kujawsko-Pomorskiego.</w:t>
      </w:r>
    </w:p>
    <w:bookmarkEnd w:id="0"/>
    <w:p w14:paraId="7C328A07" w14:textId="77777777" w:rsidR="00C66EF2" w:rsidRDefault="00C66EF2" w:rsidP="00C66EF2"/>
    <w:tbl>
      <w:tblPr>
        <w:tblW w:w="0" w:type="auto"/>
        <w:tblInd w:w="660" w:type="dxa"/>
        <w:tblLook w:val="04A0" w:firstRow="1" w:lastRow="0" w:firstColumn="1" w:lastColumn="0" w:noHBand="0" w:noVBand="1"/>
      </w:tblPr>
      <w:tblGrid>
        <w:gridCol w:w="3576"/>
        <w:gridCol w:w="1186"/>
        <w:gridCol w:w="3648"/>
      </w:tblGrid>
      <w:tr w:rsidR="00A50F3F" w:rsidRPr="00A50F3F" w14:paraId="2CA68C3F" w14:textId="77777777" w:rsidTr="00B97690">
        <w:tc>
          <w:tcPr>
            <w:tcW w:w="3576" w:type="dxa"/>
          </w:tcPr>
          <w:p w14:paraId="3F14FF9F" w14:textId="77777777" w:rsidR="00C17A1A" w:rsidRPr="00A50F3F" w:rsidRDefault="00C17A1A" w:rsidP="00B97690">
            <w:pPr>
              <w:ind w:right="280"/>
              <w:jc w:val="center"/>
              <w:rPr>
                <w:color w:val="FFFFFF" w:themeColor="background1"/>
                <w:sz w:val="20"/>
              </w:rPr>
            </w:pPr>
            <w:r w:rsidRPr="00A50F3F">
              <w:rPr>
                <w:color w:val="FFFFFF" w:themeColor="background1"/>
                <w:sz w:val="20"/>
              </w:rPr>
              <w:t>...................................</w:t>
            </w:r>
          </w:p>
          <w:p w14:paraId="239F3DA5" w14:textId="77777777" w:rsidR="00C17A1A" w:rsidRPr="00A50F3F" w:rsidRDefault="00C17A1A" w:rsidP="00B97690">
            <w:pPr>
              <w:ind w:right="280"/>
              <w:jc w:val="center"/>
              <w:rPr>
                <w:i/>
                <w:color w:val="FFFFFF" w:themeColor="background1"/>
                <w:sz w:val="20"/>
              </w:rPr>
            </w:pPr>
            <w:r w:rsidRPr="00A50F3F">
              <w:rPr>
                <w:i/>
                <w:color w:val="FFFFFF" w:themeColor="background1"/>
                <w:sz w:val="20"/>
              </w:rPr>
              <w:t>data i podpis sporządzającego</w:t>
            </w:r>
          </w:p>
        </w:tc>
        <w:tc>
          <w:tcPr>
            <w:tcW w:w="1186" w:type="dxa"/>
          </w:tcPr>
          <w:p w14:paraId="2F0CB657" w14:textId="77777777" w:rsidR="00C17A1A" w:rsidRPr="00A50F3F" w:rsidRDefault="00C17A1A" w:rsidP="00B97690">
            <w:pPr>
              <w:ind w:right="280"/>
              <w:jc w:val="both"/>
              <w:rPr>
                <w:color w:val="FFFFFF" w:themeColor="background1"/>
                <w:sz w:val="20"/>
              </w:rPr>
            </w:pPr>
          </w:p>
        </w:tc>
        <w:tc>
          <w:tcPr>
            <w:tcW w:w="3648" w:type="dxa"/>
          </w:tcPr>
          <w:p w14:paraId="15BBE174" w14:textId="77777777" w:rsidR="00C17A1A" w:rsidRPr="00A50F3F" w:rsidRDefault="00C17A1A" w:rsidP="00B97690">
            <w:pPr>
              <w:ind w:right="280"/>
              <w:jc w:val="center"/>
              <w:rPr>
                <w:color w:val="FFFFFF" w:themeColor="background1"/>
                <w:sz w:val="20"/>
              </w:rPr>
            </w:pPr>
            <w:r w:rsidRPr="00A50F3F">
              <w:rPr>
                <w:color w:val="FFFFFF" w:themeColor="background1"/>
                <w:sz w:val="20"/>
              </w:rPr>
              <w:t>......................................</w:t>
            </w:r>
          </w:p>
          <w:p w14:paraId="63C4DB4E" w14:textId="77777777" w:rsidR="00C17A1A" w:rsidRPr="00A50F3F" w:rsidRDefault="00C17A1A" w:rsidP="00B97690">
            <w:pPr>
              <w:ind w:right="280"/>
              <w:jc w:val="center"/>
              <w:rPr>
                <w:color w:val="FFFFFF" w:themeColor="background1"/>
                <w:sz w:val="20"/>
              </w:rPr>
            </w:pPr>
            <w:r w:rsidRPr="00A50F3F">
              <w:rPr>
                <w:i/>
                <w:color w:val="FFFFFF" w:themeColor="background1"/>
                <w:sz w:val="20"/>
              </w:rPr>
              <w:t>data i podpis dyrektora</w:t>
            </w:r>
          </w:p>
          <w:p w14:paraId="121E3A12" w14:textId="77777777" w:rsidR="00C17A1A" w:rsidRPr="00A50F3F" w:rsidRDefault="00C17A1A" w:rsidP="00B97690">
            <w:pPr>
              <w:ind w:right="280"/>
              <w:jc w:val="center"/>
              <w:rPr>
                <w:color w:val="FFFFFF" w:themeColor="background1"/>
                <w:sz w:val="20"/>
              </w:rPr>
            </w:pPr>
            <w:r w:rsidRPr="00A50F3F">
              <w:rPr>
                <w:i/>
                <w:color w:val="FFFFFF" w:themeColor="background1"/>
                <w:sz w:val="20"/>
              </w:rPr>
              <w:t>odpowiedzialnego merytorycznie</w:t>
            </w:r>
          </w:p>
        </w:tc>
      </w:tr>
    </w:tbl>
    <w:p w14:paraId="2883BC6B" w14:textId="77777777" w:rsidR="003B0A35" w:rsidRDefault="003B0A35" w:rsidP="00C17A1A"/>
    <w:sectPr w:rsidR="003B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1F8"/>
    <w:multiLevelType w:val="multilevel"/>
    <w:tmpl w:val="1D606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71D2A"/>
    <w:multiLevelType w:val="hybridMultilevel"/>
    <w:tmpl w:val="3C2A9770"/>
    <w:lvl w:ilvl="0" w:tplc="97FC1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5397C"/>
    <w:multiLevelType w:val="hybridMultilevel"/>
    <w:tmpl w:val="4AA85FF2"/>
    <w:lvl w:ilvl="0" w:tplc="97FC1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B904E5"/>
    <w:multiLevelType w:val="hybridMultilevel"/>
    <w:tmpl w:val="3F867B7E"/>
    <w:lvl w:ilvl="0" w:tplc="1BBC6948">
      <w:start w:val="1"/>
      <w:numFmt w:val="decimal"/>
      <w:lvlText w:val="%1)"/>
      <w:lvlJc w:val="left"/>
      <w:pPr>
        <w:tabs>
          <w:tab w:val="num" w:pos="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9F6850"/>
    <w:multiLevelType w:val="multilevel"/>
    <w:tmpl w:val="ABD8EFAC"/>
    <w:lvl w:ilvl="0">
      <w:start w:val="1"/>
      <w:numFmt w:val="decimal"/>
      <w:lvlText w:val="%1)"/>
      <w:lvlJc w:val="left"/>
      <w:rPr>
        <w:b w:val="0"/>
        <w:bCs w:val="0"/>
        <w:i w:val="0"/>
        <w:iCs w:val="0"/>
        <w:smallCaps w:val="0"/>
        <w:strike w:val="0"/>
        <w:color w:val="000000"/>
        <w:spacing w:val="0"/>
        <w:w w:val="100"/>
        <w:position w:val="0"/>
        <w:sz w:val="24"/>
        <w:szCs w:val="24"/>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86DB6"/>
    <w:multiLevelType w:val="hybridMultilevel"/>
    <w:tmpl w:val="3F867B7E"/>
    <w:lvl w:ilvl="0" w:tplc="FFFFFFFF">
      <w:start w:val="1"/>
      <w:numFmt w:val="decimal"/>
      <w:lvlText w:val="%1)"/>
      <w:lvlJc w:val="left"/>
      <w:pPr>
        <w:tabs>
          <w:tab w:val="num" w:pos="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9324B5"/>
    <w:multiLevelType w:val="hybridMultilevel"/>
    <w:tmpl w:val="26C80C68"/>
    <w:lvl w:ilvl="0" w:tplc="74D0AD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C8353CB"/>
    <w:multiLevelType w:val="hybridMultilevel"/>
    <w:tmpl w:val="AEC2CEE0"/>
    <w:lvl w:ilvl="0" w:tplc="97FC1D6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C86FF5"/>
    <w:multiLevelType w:val="hybridMultilevel"/>
    <w:tmpl w:val="E3C0C55E"/>
    <w:lvl w:ilvl="0" w:tplc="431C186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635F783B"/>
    <w:multiLevelType w:val="hybridMultilevel"/>
    <w:tmpl w:val="3F867B7E"/>
    <w:lvl w:ilvl="0" w:tplc="FFFFFFFF">
      <w:start w:val="1"/>
      <w:numFmt w:val="decimal"/>
      <w:lvlText w:val="%1)"/>
      <w:lvlJc w:val="left"/>
      <w:pPr>
        <w:tabs>
          <w:tab w:val="num" w:pos="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D022406"/>
    <w:multiLevelType w:val="multilevel"/>
    <w:tmpl w:val="DD48B2A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95EFE"/>
    <w:multiLevelType w:val="hybridMultilevel"/>
    <w:tmpl w:val="4BEE4726"/>
    <w:lvl w:ilvl="0" w:tplc="4656DD8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400904642">
    <w:abstractNumId w:val="0"/>
  </w:num>
  <w:num w:numId="2" w16cid:durableId="2136436329">
    <w:abstractNumId w:val="6"/>
  </w:num>
  <w:num w:numId="3" w16cid:durableId="1115558098">
    <w:abstractNumId w:val="10"/>
  </w:num>
  <w:num w:numId="4" w16cid:durableId="1252080986">
    <w:abstractNumId w:val="11"/>
  </w:num>
  <w:num w:numId="5" w16cid:durableId="1521119777">
    <w:abstractNumId w:val="8"/>
  </w:num>
  <w:num w:numId="6" w16cid:durableId="1782727225">
    <w:abstractNumId w:val="3"/>
  </w:num>
  <w:num w:numId="7" w16cid:durableId="1066684793">
    <w:abstractNumId w:val="5"/>
  </w:num>
  <w:num w:numId="8" w16cid:durableId="1508668447">
    <w:abstractNumId w:val="2"/>
  </w:num>
  <w:num w:numId="9" w16cid:durableId="1332835446">
    <w:abstractNumId w:val="9"/>
  </w:num>
  <w:num w:numId="10" w16cid:durableId="224682031">
    <w:abstractNumId w:val="4"/>
  </w:num>
  <w:num w:numId="11" w16cid:durableId="158277692">
    <w:abstractNumId w:val="7"/>
  </w:num>
  <w:num w:numId="12" w16cid:durableId="48555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95"/>
    <w:rsid w:val="000240F9"/>
    <w:rsid w:val="001C4415"/>
    <w:rsid w:val="002223FF"/>
    <w:rsid w:val="00243662"/>
    <w:rsid w:val="003B0A35"/>
    <w:rsid w:val="007B05D8"/>
    <w:rsid w:val="00835DAA"/>
    <w:rsid w:val="008D62C0"/>
    <w:rsid w:val="00A50F3F"/>
    <w:rsid w:val="00AE4562"/>
    <w:rsid w:val="00C17A1A"/>
    <w:rsid w:val="00C66EF2"/>
    <w:rsid w:val="00D82944"/>
    <w:rsid w:val="00DF1295"/>
    <w:rsid w:val="00E031A9"/>
    <w:rsid w:val="00E6389E"/>
    <w:rsid w:val="00F50D77"/>
    <w:rsid w:val="00FF4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936C"/>
  <w15:chartTrackingRefBased/>
  <w15:docId w15:val="{35C0A90C-5C52-4186-9926-9BD63F1A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EF2"/>
    <w:pPr>
      <w:spacing w:after="0" w:line="240" w:lineRule="auto"/>
    </w:pPr>
    <w:rPr>
      <w:rFonts w:ascii="Times New Roman" w:eastAsia="Times New Roman" w:hAnsi="Times New Roman" w:cs="Times New Roman"/>
      <w:kern w:val="0"/>
      <w:sz w:val="28"/>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6EF2"/>
    <w:pPr>
      <w:jc w:val="both"/>
    </w:pPr>
  </w:style>
  <w:style w:type="character" w:customStyle="1" w:styleId="TekstpodstawowyZnak">
    <w:name w:val="Tekst podstawowy Znak"/>
    <w:basedOn w:val="Domylnaczcionkaakapitu"/>
    <w:link w:val="Tekstpodstawowy"/>
    <w:rsid w:val="00C66EF2"/>
    <w:rPr>
      <w:rFonts w:ascii="Times New Roman" w:eastAsia="Times New Roman" w:hAnsi="Times New Roman" w:cs="Times New Roman"/>
      <w:kern w:val="0"/>
      <w:sz w:val="28"/>
      <w:szCs w:val="20"/>
      <w:lang w:eastAsia="pl-PL"/>
      <w14:ligatures w14:val="none"/>
    </w:rPr>
  </w:style>
  <w:style w:type="paragraph" w:styleId="Tekstprzypisudolnego">
    <w:name w:val="footnote text"/>
    <w:basedOn w:val="Normalny"/>
    <w:link w:val="TekstprzypisudolnegoZnak"/>
    <w:semiHidden/>
    <w:rsid w:val="00C66EF2"/>
    <w:rPr>
      <w:sz w:val="20"/>
    </w:rPr>
  </w:style>
  <w:style w:type="character" w:customStyle="1" w:styleId="TekstprzypisudolnegoZnak">
    <w:name w:val="Tekst przypisu dolnego Znak"/>
    <w:basedOn w:val="Domylnaczcionkaakapitu"/>
    <w:link w:val="Tekstprzypisudolnego"/>
    <w:semiHidden/>
    <w:rsid w:val="00C66EF2"/>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C66EF2"/>
    <w:rPr>
      <w:vertAlign w:val="superscript"/>
    </w:rPr>
  </w:style>
  <w:style w:type="paragraph" w:styleId="Stopka">
    <w:name w:val="footer"/>
    <w:basedOn w:val="Normalny"/>
    <w:link w:val="StopkaZnak"/>
    <w:rsid w:val="00C66EF2"/>
    <w:pPr>
      <w:tabs>
        <w:tab w:val="center" w:pos="4536"/>
        <w:tab w:val="right" w:pos="9072"/>
      </w:tabs>
    </w:pPr>
  </w:style>
  <w:style w:type="character" w:customStyle="1" w:styleId="StopkaZnak">
    <w:name w:val="Stopka Znak"/>
    <w:basedOn w:val="Domylnaczcionkaakapitu"/>
    <w:link w:val="Stopka"/>
    <w:rsid w:val="00C66EF2"/>
    <w:rPr>
      <w:rFonts w:ascii="Times New Roman" w:eastAsia="Times New Roman" w:hAnsi="Times New Roman" w:cs="Times New Roman"/>
      <w:kern w:val="0"/>
      <w:sz w:val="28"/>
      <w:szCs w:val="20"/>
      <w:lang w:eastAsia="pl-PL"/>
      <w14:ligatures w14:val="none"/>
    </w:rPr>
  </w:style>
  <w:style w:type="character" w:styleId="Numerstrony">
    <w:name w:val="page number"/>
    <w:basedOn w:val="Domylnaczcionkaakapitu"/>
    <w:rsid w:val="00C66EF2"/>
  </w:style>
  <w:style w:type="character" w:customStyle="1" w:styleId="Nagwek1">
    <w:name w:val="Nagłówek #1_"/>
    <w:basedOn w:val="Domylnaczcionkaakapitu"/>
    <w:link w:val="Nagwek10"/>
    <w:rsid w:val="00C66EF2"/>
    <w:rPr>
      <w:sz w:val="24"/>
      <w:szCs w:val="24"/>
      <w:shd w:val="clear" w:color="auto" w:fill="FFFFFF"/>
    </w:rPr>
  </w:style>
  <w:style w:type="paragraph" w:customStyle="1" w:styleId="Nagwek10">
    <w:name w:val="Nagłówek #1"/>
    <w:basedOn w:val="Normalny"/>
    <w:link w:val="Nagwek1"/>
    <w:rsid w:val="00C66EF2"/>
    <w:pPr>
      <w:shd w:val="clear" w:color="auto" w:fill="FFFFFF"/>
      <w:spacing w:line="558" w:lineRule="exact"/>
      <w:outlineLvl w:val="0"/>
    </w:pPr>
    <w:rPr>
      <w:rFonts w:asciiTheme="minorHAnsi" w:eastAsiaTheme="minorHAnsi" w:hAnsiTheme="minorHAnsi" w:cstheme="minorBidi"/>
      <w:kern w:val="2"/>
      <w:sz w:val="24"/>
      <w:szCs w:val="24"/>
      <w:lang w:eastAsia="en-US"/>
      <w14:ligatures w14:val="standardContextual"/>
    </w:rPr>
  </w:style>
  <w:style w:type="paragraph" w:styleId="Nagwek">
    <w:name w:val="header"/>
    <w:basedOn w:val="Normalny"/>
    <w:link w:val="NagwekZnak"/>
    <w:uiPriority w:val="99"/>
    <w:unhideWhenUsed/>
    <w:rsid w:val="00C66EF2"/>
    <w:pPr>
      <w:tabs>
        <w:tab w:val="center" w:pos="4536"/>
        <w:tab w:val="right" w:pos="9072"/>
      </w:tabs>
    </w:pPr>
  </w:style>
  <w:style w:type="character" w:customStyle="1" w:styleId="NagwekZnak">
    <w:name w:val="Nagłówek Znak"/>
    <w:basedOn w:val="Domylnaczcionkaakapitu"/>
    <w:link w:val="Nagwek"/>
    <w:uiPriority w:val="99"/>
    <w:rsid w:val="00C66EF2"/>
    <w:rPr>
      <w:rFonts w:ascii="Times New Roman" w:eastAsia="Times New Roman" w:hAnsi="Times New Roman" w:cs="Times New Roman"/>
      <w:kern w:val="0"/>
      <w:sz w:val="28"/>
      <w:szCs w:val="20"/>
      <w:lang w:eastAsia="pl-PL"/>
      <w14:ligatures w14:val="none"/>
    </w:rPr>
  </w:style>
  <w:style w:type="paragraph" w:styleId="Tekstdymka">
    <w:name w:val="Balloon Text"/>
    <w:basedOn w:val="Normalny"/>
    <w:link w:val="TekstdymkaZnak"/>
    <w:uiPriority w:val="99"/>
    <w:semiHidden/>
    <w:unhideWhenUsed/>
    <w:rsid w:val="00C66E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EF2"/>
    <w:rPr>
      <w:rFonts w:ascii="Segoe UI" w:eastAsia="Times New Roman" w:hAnsi="Segoe UI" w:cs="Segoe UI"/>
      <w:kern w:val="0"/>
      <w:sz w:val="18"/>
      <w:szCs w:val="18"/>
      <w:lang w:eastAsia="pl-PL"/>
      <w14:ligatures w14:val="none"/>
    </w:rPr>
  </w:style>
  <w:style w:type="paragraph" w:styleId="Akapitzlist">
    <w:name w:val="List Paragraph"/>
    <w:basedOn w:val="Normalny"/>
    <w:uiPriority w:val="34"/>
    <w:qFormat/>
    <w:rsid w:val="00C66EF2"/>
    <w:pPr>
      <w:ind w:left="720"/>
      <w:contextualSpacing/>
    </w:pPr>
  </w:style>
  <w:style w:type="table" w:styleId="Tabela-Siatka">
    <w:name w:val="Table Grid"/>
    <w:basedOn w:val="Standardowy"/>
    <w:uiPriority w:val="39"/>
    <w:rsid w:val="00C66E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66EF2"/>
    <w:pPr>
      <w:spacing w:before="100" w:beforeAutospacing="1" w:after="100" w:afterAutospacing="1"/>
    </w:pPr>
    <w:rPr>
      <w:sz w:val="24"/>
      <w:szCs w:val="24"/>
    </w:rPr>
  </w:style>
  <w:style w:type="character" w:styleId="Hipercze">
    <w:name w:val="Hyperlink"/>
    <w:basedOn w:val="Domylnaczcionkaakapitu"/>
    <w:uiPriority w:val="99"/>
    <w:unhideWhenUsed/>
    <w:rsid w:val="00C66EF2"/>
    <w:rPr>
      <w:color w:val="0563C1" w:themeColor="hyperlink"/>
      <w:u w:val="single"/>
    </w:rPr>
  </w:style>
  <w:style w:type="character" w:styleId="Nierozpoznanawzmianka">
    <w:name w:val="Unresolved Mention"/>
    <w:basedOn w:val="Domylnaczcionkaakapitu"/>
    <w:uiPriority w:val="99"/>
    <w:semiHidden/>
    <w:unhideWhenUsed/>
    <w:rsid w:val="00C66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sip.lex.pl/"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k.ryszewski\AppData\Local\Microsoft\Windows\INetCache\Content.Outlook\SGZT22G3\2023%20wykresy%20ZOZ%20wyk.%20ost_.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yszewski\AppData\Local\Microsoft\Windows\INetCache\Content.Outlook\SGZT22G3\2023%20wykresy%20ZOZ%20wyk.%20ost_.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k.ryszewski\AppData\Local\Microsoft\Windows\INetCache\Content.Outlook\SGZT22G3\2023%20wykresy%20ZOZ%20wyk.%20ost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50" b="1" i="0" u="none" strike="noStrike" baseline="0">
                <a:solidFill>
                  <a:srgbClr val="000000"/>
                </a:solidFill>
                <a:latin typeface="+mn-lt"/>
                <a:ea typeface="Times New Roman"/>
                <a:cs typeface="Times New Roman"/>
              </a:defRPr>
            </a:pPr>
            <a:r>
              <a:rPr lang="pl-PL" sz="1050">
                <a:latin typeface="+mn-lt"/>
              </a:rPr>
              <a:t>Przychody ogółem </a:t>
            </a:r>
          </a:p>
        </c:rich>
      </c:tx>
      <c:overlay val="0"/>
    </c:title>
    <c:autoTitleDeleted val="0"/>
    <c:plotArea>
      <c:layout>
        <c:manualLayout>
          <c:layoutTarget val="inner"/>
          <c:xMode val="edge"/>
          <c:yMode val="edge"/>
          <c:x val="6.7742356701695941E-2"/>
          <c:y val="8.4820663523142326E-2"/>
          <c:w val="0.91035281205019958"/>
          <c:h val="0.77819117733723286"/>
        </c:manualLayout>
      </c:layout>
      <c:barChart>
        <c:barDir val="col"/>
        <c:grouping val="clustered"/>
        <c:varyColors val="0"/>
        <c:ser>
          <c:idx val="0"/>
          <c:order val="0"/>
          <c:tx>
            <c:strRef>
              <c:f>przychody!$C$4:$C$5</c:f>
              <c:strCache>
                <c:ptCount val="2"/>
                <c:pt idx="0">
                  <c:v>2007</c:v>
                </c:pt>
              </c:strCache>
            </c:strRef>
          </c:tx>
          <c:spPr>
            <a:solidFill>
              <a:srgbClr val="FFC000"/>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0-6DC5-445B-9643-08A590E25646}"/>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1-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przychody!$C$18:$C$38</c:f>
            </c:numRef>
          </c:val>
          <c:extLst>
            <c:ext xmlns:c16="http://schemas.microsoft.com/office/drawing/2014/chart" uri="{C3380CC4-5D6E-409C-BE32-E72D297353CC}">
              <c16:uniqueId val="{00000002-6DC5-445B-9643-08A590E25646}"/>
            </c:ext>
          </c:extLst>
        </c:ser>
        <c:ser>
          <c:idx val="1"/>
          <c:order val="1"/>
          <c:tx>
            <c:strRef>
              <c:f>przychody!$D$4:$D$5</c:f>
              <c:strCache>
                <c:ptCount val="2"/>
                <c:pt idx="0">
                  <c:v>2008</c:v>
                </c:pt>
              </c:strCache>
            </c:strRef>
          </c:tx>
          <c:spPr>
            <a:solidFill>
              <a:schemeClr val="accent1">
                <a:lumMod val="60000"/>
                <a:lumOff val="40000"/>
              </a:schemeClr>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3-6DC5-445B-9643-08A590E25646}"/>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4-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przychody!$D$18:$D$38</c:f>
            </c:numRef>
          </c:val>
          <c:extLst>
            <c:ext xmlns:c16="http://schemas.microsoft.com/office/drawing/2014/chart" uri="{C3380CC4-5D6E-409C-BE32-E72D297353CC}">
              <c16:uniqueId val="{00000005-6DC5-445B-9643-08A590E25646}"/>
            </c:ext>
          </c:extLst>
        </c:ser>
        <c:ser>
          <c:idx val="2"/>
          <c:order val="2"/>
          <c:tx>
            <c:strRef>
              <c:f>przychody!$E$4:$E$5</c:f>
              <c:strCache>
                <c:ptCount val="2"/>
                <c:pt idx="0">
                  <c:v>2009</c:v>
                </c:pt>
              </c:strCache>
            </c:strRef>
          </c:tx>
          <c:spPr>
            <a:solidFill>
              <a:schemeClr val="accent2">
                <a:lumMod val="60000"/>
                <a:lumOff val="40000"/>
              </a:schemeClr>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6-6DC5-445B-9643-08A590E25646}"/>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7-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przychody!$E$18:$E$38</c:f>
            </c:numRef>
          </c:val>
          <c:extLst>
            <c:ext xmlns:c16="http://schemas.microsoft.com/office/drawing/2014/chart" uri="{C3380CC4-5D6E-409C-BE32-E72D297353CC}">
              <c16:uniqueId val="{00000008-6DC5-445B-9643-08A590E25646}"/>
            </c:ext>
          </c:extLst>
        </c:ser>
        <c:ser>
          <c:idx val="3"/>
          <c:order val="3"/>
          <c:tx>
            <c:strRef>
              <c:f>przychody!$F$4:$F$5</c:f>
              <c:strCache>
                <c:ptCount val="2"/>
                <c:pt idx="0">
                  <c:v>2010</c:v>
                </c:pt>
              </c:strCache>
            </c:strRef>
          </c:tx>
          <c:spPr>
            <a:solidFill>
              <a:srgbClr val="00B0F0"/>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9-6DC5-445B-9643-08A590E25646}"/>
                </c:ext>
              </c:extLst>
            </c:dLbl>
            <c:dLbl>
              <c:idx val="1"/>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A-6DC5-445B-9643-08A590E25646}"/>
                </c:ext>
              </c:extLst>
            </c:dLbl>
            <c:dLbl>
              <c:idx val="2"/>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B-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przychody!$F$18:$F$38</c:f>
              <c:numCache>
                <c:formatCode>#,##0</c:formatCode>
                <c:ptCount val="6"/>
                <c:pt idx="0">
                  <c:v>690495.89999999991</c:v>
                </c:pt>
                <c:pt idx="1">
                  <c:v>9154.5</c:v>
                </c:pt>
                <c:pt idx="2">
                  <c:v>47205.200000000004</c:v>
                </c:pt>
                <c:pt idx="3">
                  <c:v>16830.400000000001</c:v>
                </c:pt>
                <c:pt idx="4">
                  <c:v>7441</c:v>
                </c:pt>
                <c:pt idx="5">
                  <c:v>771126.99999999988</c:v>
                </c:pt>
              </c:numCache>
            </c:numRef>
          </c:val>
          <c:extLst>
            <c:ext xmlns:c16="http://schemas.microsoft.com/office/drawing/2014/chart" uri="{C3380CC4-5D6E-409C-BE32-E72D297353CC}">
              <c16:uniqueId val="{0000000C-6DC5-445B-9643-08A590E25646}"/>
            </c:ext>
          </c:extLst>
        </c:ser>
        <c:ser>
          <c:idx val="4"/>
          <c:order val="4"/>
          <c:tx>
            <c:strRef>
              <c:f>przychody!$G$4:$G$5</c:f>
              <c:strCache>
                <c:ptCount val="2"/>
                <c:pt idx="0">
                  <c:v>2011</c:v>
                </c:pt>
              </c:strCache>
            </c:strRef>
          </c:tx>
          <c:spPr>
            <a:solidFill>
              <a:srgbClr val="FF0000"/>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D-6DC5-445B-9643-08A590E25646}"/>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E-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przychody!$G$18:$G$38</c:f>
              <c:numCache>
                <c:formatCode>#,##0</c:formatCode>
                <c:ptCount val="6"/>
                <c:pt idx="0">
                  <c:v>726021</c:v>
                </c:pt>
                <c:pt idx="1">
                  <c:v>6856</c:v>
                </c:pt>
                <c:pt idx="2">
                  <c:v>45895</c:v>
                </c:pt>
                <c:pt idx="3">
                  <c:v>16630</c:v>
                </c:pt>
                <c:pt idx="4">
                  <c:v>9478</c:v>
                </c:pt>
                <c:pt idx="5">
                  <c:v>804880</c:v>
                </c:pt>
              </c:numCache>
            </c:numRef>
          </c:val>
          <c:extLst>
            <c:ext xmlns:c16="http://schemas.microsoft.com/office/drawing/2014/chart" uri="{C3380CC4-5D6E-409C-BE32-E72D297353CC}">
              <c16:uniqueId val="{0000000F-6DC5-445B-9643-08A590E25646}"/>
            </c:ext>
          </c:extLst>
        </c:ser>
        <c:ser>
          <c:idx val="5"/>
          <c:order val="5"/>
          <c:tx>
            <c:strRef>
              <c:f>przychody!$H$4:$H$5</c:f>
              <c:strCache>
                <c:ptCount val="2"/>
                <c:pt idx="0">
                  <c:v>2012</c:v>
                </c:pt>
              </c:strCache>
            </c:strRef>
          </c:tx>
          <c:spPr>
            <a:solidFill>
              <a:schemeClr val="accent6">
                <a:lumMod val="60000"/>
                <a:lumOff val="40000"/>
              </a:schemeClr>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0-6DC5-445B-9643-08A590E25646}"/>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1-6DC5-445B-9643-08A590E25646}"/>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przychody!$H$18:$H$38</c:f>
              <c:numCache>
                <c:formatCode>#,##0</c:formatCode>
                <c:ptCount val="6"/>
                <c:pt idx="0">
                  <c:v>772665</c:v>
                </c:pt>
                <c:pt idx="1">
                  <c:v>7433</c:v>
                </c:pt>
                <c:pt idx="2">
                  <c:v>47124</c:v>
                </c:pt>
                <c:pt idx="3">
                  <c:v>16814</c:v>
                </c:pt>
                <c:pt idx="4">
                  <c:v>10217</c:v>
                </c:pt>
                <c:pt idx="5">
                  <c:v>854253</c:v>
                </c:pt>
              </c:numCache>
            </c:numRef>
          </c:val>
          <c:extLst>
            <c:ext xmlns:c16="http://schemas.microsoft.com/office/drawing/2014/chart" uri="{C3380CC4-5D6E-409C-BE32-E72D297353CC}">
              <c16:uniqueId val="{00000012-6DC5-445B-9643-08A590E25646}"/>
            </c:ext>
          </c:extLst>
        </c:ser>
        <c:ser>
          <c:idx val="6"/>
          <c:order val="6"/>
          <c:tx>
            <c:strRef>
              <c:f>przychody!$I$4:$I$5</c:f>
              <c:strCache>
                <c:ptCount val="2"/>
                <c:pt idx="0">
                  <c:v>2013</c:v>
                </c:pt>
              </c:strCache>
            </c:strRef>
          </c:tx>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przychody!$I$18:$I$38</c:f>
              <c:numCache>
                <c:formatCode>#,##0</c:formatCode>
                <c:ptCount val="6"/>
                <c:pt idx="0">
                  <c:v>806153.6</c:v>
                </c:pt>
                <c:pt idx="1">
                  <c:v>6815.5</c:v>
                </c:pt>
                <c:pt idx="2">
                  <c:v>23798.799999999999</c:v>
                </c:pt>
                <c:pt idx="3">
                  <c:v>17101.099999999999</c:v>
                </c:pt>
                <c:pt idx="4">
                  <c:v>11532</c:v>
                </c:pt>
                <c:pt idx="5">
                  <c:v>865401</c:v>
                </c:pt>
              </c:numCache>
            </c:numRef>
          </c:val>
          <c:extLst>
            <c:ext xmlns:c16="http://schemas.microsoft.com/office/drawing/2014/chart" uri="{C3380CC4-5D6E-409C-BE32-E72D297353CC}">
              <c16:uniqueId val="{00000013-6DC5-445B-9643-08A590E25646}"/>
            </c:ext>
          </c:extLst>
        </c:ser>
        <c:ser>
          <c:idx val="7"/>
          <c:order val="7"/>
          <c:tx>
            <c:strRef>
              <c:f>przychody!$J$4:$J$5</c:f>
              <c:strCache>
                <c:ptCount val="2"/>
                <c:pt idx="0">
                  <c:v>2014</c:v>
                </c:pt>
              </c:strCache>
            </c:strRef>
          </c:tx>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przychody!$J$18:$J$38</c:f>
              <c:numCache>
                <c:formatCode>#,##0</c:formatCode>
                <c:ptCount val="6"/>
                <c:pt idx="0">
                  <c:v>884268</c:v>
                </c:pt>
                <c:pt idx="1">
                  <c:v>4946</c:v>
                </c:pt>
                <c:pt idx="2">
                  <c:v>20211</c:v>
                </c:pt>
                <c:pt idx="3">
                  <c:v>18047</c:v>
                </c:pt>
                <c:pt idx="4">
                  <c:v>12597</c:v>
                </c:pt>
                <c:pt idx="5">
                  <c:v>940069</c:v>
                </c:pt>
              </c:numCache>
            </c:numRef>
          </c:val>
          <c:extLst>
            <c:ext xmlns:c16="http://schemas.microsoft.com/office/drawing/2014/chart" uri="{C3380CC4-5D6E-409C-BE32-E72D297353CC}">
              <c16:uniqueId val="{00000014-6DC5-445B-9643-08A590E25646}"/>
            </c:ext>
          </c:extLst>
        </c:ser>
        <c:ser>
          <c:idx val="8"/>
          <c:order val="8"/>
          <c:tx>
            <c:strRef>
              <c:f>przychody!$K$4:$K$5</c:f>
              <c:strCache>
                <c:ptCount val="2"/>
                <c:pt idx="0">
                  <c:v>2015</c:v>
                </c:pt>
              </c:strCache>
            </c:strRef>
          </c:tx>
          <c:spPr>
            <a:solidFill>
              <a:srgbClr val="92D050"/>
            </a:solidFill>
          </c:spPr>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przychody!$K$18:$K$38</c:f>
              <c:numCache>
                <c:formatCode>#,##0</c:formatCode>
                <c:ptCount val="6"/>
                <c:pt idx="0">
                  <c:v>920756</c:v>
                </c:pt>
                <c:pt idx="1">
                  <c:v>4641</c:v>
                </c:pt>
                <c:pt idx="2">
                  <c:v>19904</c:v>
                </c:pt>
                <c:pt idx="3">
                  <c:v>17487.900000000001</c:v>
                </c:pt>
                <c:pt idx="4">
                  <c:v>13361</c:v>
                </c:pt>
                <c:pt idx="5">
                  <c:v>976149.9</c:v>
                </c:pt>
              </c:numCache>
            </c:numRef>
          </c:val>
          <c:extLst>
            <c:ext xmlns:c16="http://schemas.microsoft.com/office/drawing/2014/chart" uri="{C3380CC4-5D6E-409C-BE32-E72D297353CC}">
              <c16:uniqueId val="{00000015-6DC5-445B-9643-08A590E25646}"/>
            </c:ext>
          </c:extLst>
        </c:ser>
        <c:ser>
          <c:idx val="9"/>
          <c:order val="9"/>
          <c:tx>
            <c:strRef>
              <c:f>przychody!$L$4:$L$5</c:f>
              <c:strCache>
                <c:ptCount val="2"/>
                <c:pt idx="0">
                  <c:v>2016</c:v>
                </c:pt>
              </c:strCache>
            </c:strRef>
          </c:tx>
          <c:invertIfNegative val="0"/>
          <c:dLbls>
            <c:spPr>
              <a:noFill/>
              <a:ln w="25400">
                <a:noFill/>
              </a:ln>
            </c:spPr>
            <c:txPr>
              <a:bodyPr rot="-5400000" vert="horz"/>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przychody!$L$18:$L$38</c:f>
              <c:numCache>
                <c:formatCode>#,##0</c:formatCode>
                <c:ptCount val="6"/>
                <c:pt idx="0">
                  <c:v>923945</c:v>
                </c:pt>
                <c:pt idx="1">
                  <c:v>4509</c:v>
                </c:pt>
                <c:pt idx="2">
                  <c:v>20623</c:v>
                </c:pt>
                <c:pt idx="3">
                  <c:v>16851</c:v>
                </c:pt>
                <c:pt idx="4">
                  <c:v>16377</c:v>
                </c:pt>
                <c:pt idx="5">
                  <c:v>982305</c:v>
                </c:pt>
              </c:numCache>
            </c:numRef>
          </c:val>
          <c:extLst>
            <c:ext xmlns:c16="http://schemas.microsoft.com/office/drawing/2014/chart" uri="{C3380CC4-5D6E-409C-BE32-E72D297353CC}">
              <c16:uniqueId val="{00000016-6DC5-445B-9643-08A590E25646}"/>
            </c:ext>
          </c:extLst>
        </c:ser>
        <c:ser>
          <c:idx val="10"/>
          <c:order val="10"/>
          <c:tx>
            <c:strRef>
              <c:f>przychody!$M$4:$M$5</c:f>
              <c:strCache>
                <c:ptCount val="2"/>
                <c:pt idx="0">
                  <c:v>2017</c:v>
                </c:pt>
              </c:strCache>
            </c:strRef>
          </c:tx>
          <c:invertIfNegative val="0"/>
          <c:dLbls>
            <c:dLbl>
              <c:idx val="0"/>
              <c:layout>
                <c:manualLayout>
                  <c:x val="2.4713260278946014E-17"/>
                  <c:y val="-1.1063331257437784E-2"/>
                </c:manualLayout>
              </c:layout>
              <c:spPr/>
              <c:txPr>
                <a:bodyPr rot="-5400000" vert="horz"/>
                <a:lstStyle/>
                <a:p>
                  <a:pPr>
                    <a:defRPr>
                      <a:latin typeface="+mn-lt"/>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DC5-445B-9643-08A590E25646}"/>
                </c:ext>
              </c:extLst>
            </c:dLbl>
            <c:dLbl>
              <c:idx val="5"/>
              <c:layout>
                <c:manualLayout>
                  <c:x val="-2.8010283037460831E-3"/>
                  <c:y val="-3.7267463728349537E-4"/>
                </c:manualLayout>
              </c:layout>
              <c:spPr/>
              <c:txPr>
                <a:bodyPr rot="-5400000" vert="horz"/>
                <a:lstStyle/>
                <a:p>
                  <a:pPr>
                    <a:defRPr>
                      <a:latin typeface="+mn-lt"/>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DC5-445B-9643-08A590E25646}"/>
                </c:ext>
              </c:extLst>
            </c:dLbl>
            <c:spPr>
              <a:noFill/>
              <a:ln w="25400">
                <a:noFill/>
              </a:ln>
            </c:spPr>
            <c:txPr>
              <a:bodyPr rot="-5400000" vert="horz"/>
              <a:lstStyle/>
              <a:p>
                <a:pPr>
                  <a:defRPr>
                    <a:latin typeface="+mn-lt"/>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przychody!$M$18:$M$38</c:f>
              <c:numCache>
                <c:formatCode>#,##0</c:formatCode>
                <c:ptCount val="6"/>
                <c:pt idx="0">
                  <c:v>1005304</c:v>
                </c:pt>
                <c:pt idx="1">
                  <c:v>4812</c:v>
                </c:pt>
                <c:pt idx="2">
                  <c:v>22528</c:v>
                </c:pt>
                <c:pt idx="3">
                  <c:v>17084</c:v>
                </c:pt>
                <c:pt idx="4">
                  <c:v>17527</c:v>
                </c:pt>
                <c:pt idx="5">
                  <c:v>1067255</c:v>
                </c:pt>
              </c:numCache>
            </c:numRef>
          </c:val>
          <c:extLst>
            <c:ext xmlns:c16="http://schemas.microsoft.com/office/drawing/2014/chart" uri="{C3380CC4-5D6E-409C-BE32-E72D297353CC}">
              <c16:uniqueId val="{00000019-6DC5-445B-9643-08A590E25646}"/>
            </c:ext>
          </c:extLst>
        </c:ser>
        <c:ser>
          <c:idx val="11"/>
          <c:order val="11"/>
          <c:tx>
            <c:strRef>
              <c:f>przychody!$N$4:$N$5</c:f>
              <c:strCache>
                <c:ptCount val="2"/>
                <c:pt idx="0">
                  <c:v>2018</c:v>
                </c:pt>
              </c:strCache>
            </c:strRef>
          </c:tx>
          <c:invertIfNegative val="0"/>
          <c:dLbls>
            <c:dLbl>
              <c:idx val="0"/>
              <c:layout>
                <c:manualLayout>
                  <c:x val="4.0962621607782525E-3"/>
                  <c:y val="1.07059483656946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DC5-445B-9643-08A590E25646}"/>
                </c:ext>
              </c:extLst>
            </c:dLbl>
            <c:dLbl>
              <c:idx val="5"/>
              <c:layout>
                <c:manualLayout>
                  <c:x val="-2.0481310803891449E-3"/>
                  <c:y val="3.35974447986482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DC5-445B-9643-08A590E25646}"/>
                </c:ext>
              </c:extLst>
            </c:dLbl>
            <c:spPr>
              <a:noFill/>
              <a:ln w="25400">
                <a:noFill/>
              </a:ln>
            </c:spPr>
            <c:txPr>
              <a:bodyPr rot="-5400000" vert="horz" wrap="square" lIns="38100" tIns="19050" rIns="38100" bIns="19050" anchor="ctr">
                <a:spAutoFit/>
              </a:bodyPr>
              <a:lstStyle/>
              <a:p>
                <a:pPr>
                  <a:defRPr>
                    <a:latin typeface="+mn-lt"/>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przychody!$N$18:$N$38</c:f>
              <c:numCache>
                <c:formatCode>#,##0</c:formatCode>
                <c:ptCount val="6"/>
                <c:pt idx="0">
                  <c:v>1066393</c:v>
                </c:pt>
                <c:pt idx="1">
                  <c:v>5437</c:v>
                </c:pt>
                <c:pt idx="2">
                  <c:v>25022</c:v>
                </c:pt>
                <c:pt idx="3">
                  <c:v>16350</c:v>
                </c:pt>
                <c:pt idx="4">
                  <c:v>17480</c:v>
                </c:pt>
                <c:pt idx="5">
                  <c:v>1130682</c:v>
                </c:pt>
              </c:numCache>
            </c:numRef>
          </c:val>
          <c:extLst>
            <c:ext xmlns:c16="http://schemas.microsoft.com/office/drawing/2014/chart" uri="{C3380CC4-5D6E-409C-BE32-E72D297353CC}">
              <c16:uniqueId val="{0000001C-6DC5-445B-9643-08A590E25646}"/>
            </c:ext>
          </c:extLst>
        </c:ser>
        <c:ser>
          <c:idx val="12"/>
          <c:order val="12"/>
          <c:tx>
            <c:strRef>
              <c:f>przychody!$O$4:$O$5</c:f>
              <c:strCache>
                <c:ptCount val="2"/>
                <c:pt idx="0">
                  <c:v>2019</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przychody!$O$18:$O$38</c:f>
              <c:numCache>
                <c:formatCode>#,##0</c:formatCode>
                <c:ptCount val="6"/>
                <c:pt idx="0">
                  <c:v>1192644</c:v>
                </c:pt>
                <c:pt idx="1">
                  <c:v>5927</c:v>
                </c:pt>
                <c:pt idx="2">
                  <c:v>54853</c:v>
                </c:pt>
                <c:pt idx="3">
                  <c:v>14195</c:v>
                </c:pt>
                <c:pt idx="4">
                  <c:v>18029</c:v>
                </c:pt>
                <c:pt idx="5">
                  <c:v>1285648</c:v>
                </c:pt>
              </c:numCache>
            </c:numRef>
          </c:val>
          <c:extLst>
            <c:ext xmlns:c16="http://schemas.microsoft.com/office/drawing/2014/chart" uri="{C3380CC4-5D6E-409C-BE32-E72D297353CC}">
              <c16:uniqueId val="{0000001D-6DC5-445B-9643-08A590E25646}"/>
            </c:ext>
          </c:extLst>
        </c:ser>
        <c:ser>
          <c:idx val="13"/>
          <c:order val="13"/>
          <c:tx>
            <c:strRef>
              <c:f>przychody!$P$4:$P$5</c:f>
              <c:strCache>
                <c:ptCount val="2"/>
                <c:pt idx="0">
                  <c:v>2020</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przychody!$P$18:$P$38</c:f>
              <c:numCache>
                <c:formatCode>#,##0</c:formatCode>
                <c:ptCount val="6"/>
                <c:pt idx="0">
                  <c:v>1361073</c:v>
                </c:pt>
                <c:pt idx="1">
                  <c:v>6296</c:v>
                </c:pt>
                <c:pt idx="2">
                  <c:v>80592</c:v>
                </c:pt>
                <c:pt idx="3">
                  <c:v>13072</c:v>
                </c:pt>
                <c:pt idx="4">
                  <c:v>11329</c:v>
                </c:pt>
                <c:pt idx="5">
                  <c:v>1472362</c:v>
                </c:pt>
              </c:numCache>
            </c:numRef>
          </c:val>
          <c:extLst>
            <c:ext xmlns:c16="http://schemas.microsoft.com/office/drawing/2014/chart" uri="{C3380CC4-5D6E-409C-BE32-E72D297353CC}">
              <c16:uniqueId val="{0000001E-6DC5-445B-9643-08A590E25646}"/>
            </c:ext>
          </c:extLst>
        </c:ser>
        <c:ser>
          <c:idx val="14"/>
          <c:order val="14"/>
          <c:tx>
            <c:strRef>
              <c:f>przychody!$Q$4:$Q$5</c:f>
              <c:strCache>
                <c:ptCount val="2"/>
                <c:pt idx="0">
                  <c:v>2021</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przychody!$Q$18:$Q$38</c:f>
              <c:numCache>
                <c:formatCode>#,##0</c:formatCode>
                <c:ptCount val="6"/>
                <c:pt idx="0">
                  <c:v>1537430</c:v>
                </c:pt>
                <c:pt idx="1">
                  <c:v>6675</c:v>
                </c:pt>
                <c:pt idx="2">
                  <c:v>153180</c:v>
                </c:pt>
                <c:pt idx="3">
                  <c:v>15517</c:v>
                </c:pt>
                <c:pt idx="4">
                  <c:v>23204</c:v>
                </c:pt>
                <c:pt idx="5">
                  <c:v>1736006</c:v>
                </c:pt>
              </c:numCache>
            </c:numRef>
          </c:val>
          <c:extLst>
            <c:ext xmlns:c16="http://schemas.microsoft.com/office/drawing/2014/chart" uri="{C3380CC4-5D6E-409C-BE32-E72D297353CC}">
              <c16:uniqueId val="{0000001F-6DC5-445B-9643-08A590E25646}"/>
            </c:ext>
          </c:extLst>
        </c:ser>
        <c:ser>
          <c:idx val="15"/>
          <c:order val="15"/>
          <c:tx>
            <c:strRef>
              <c:f>przychody!$R$4:$R$5</c:f>
              <c:strCache>
                <c:ptCount val="2"/>
                <c:pt idx="0">
                  <c:v>2022</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przychody!$R$18:$R$38</c:f>
              <c:numCache>
                <c:formatCode>#,##0</c:formatCode>
                <c:ptCount val="6"/>
                <c:pt idx="0">
                  <c:v>1702673</c:v>
                </c:pt>
                <c:pt idx="1">
                  <c:v>7136</c:v>
                </c:pt>
                <c:pt idx="2">
                  <c:v>190944</c:v>
                </c:pt>
                <c:pt idx="3">
                  <c:v>18302</c:v>
                </c:pt>
                <c:pt idx="4">
                  <c:v>25965</c:v>
                </c:pt>
                <c:pt idx="5">
                  <c:v>1945020</c:v>
                </c:pt>
              </c:numCache>
            </c:numRef>
          </c:val>
          <c:extLst>
            <c:ext xmlns:c16="http://schemas.microsoft.com/office/drawing/2014/chart" uri="{C3380CC4-5D6E-409C-BE32-E72D297353CC}">
              <c16:uniqueId val="{00000020-6DC5-445B-9643-08A590E25646}"/>
            </c:ext>
          </c:extLst>
        </c:ser>
        <c:ser>
          <c:idx val="16"/>
          <c:order val="16"/>
          <c:tx>
            <c:strRef>
              <c:f>przychody!$S$4:$S$5</c:f>
              <c:strCache>
                <c:ptCount val="2"/>
                <c:pt idx="0">
                  <c:v>2023</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przychody!$B$18:$B$38</c:f>
              <c:strCache>
                <c:ptCount val="6"/>
                <c:pt idx="0">
                  <c:v>Szpitale </c:v>
                </c:pt>
                <c:pt idx="1">
                  <c:v>Lecznictwo ambulatoryjne</c:v>
                </c:pt>
                <c:pt idx="2">
                  <c:v>Ratownictwo medyczne</c:v>
                </c:pt>
                <c:pt idx="3">
                  <c:v>Medycyna Pracy</c:v>
                </c:pt>
                <c:pt idx="4">
                  <c:v>Sanatoria</c:v>
                </c:pt>
                <c:pt idx="5">
                  <c:v>Ogółem</c:v>
                </c:pt>
              </c:strCache>
            </c:strRef>
          </c:cat>
          <c:val>
            <c:numRef>
              <c:f>przychody!$S$18:$S$38</c:f>
              <c:numCache>
                <c:formatCode>#,##0</c:formatCode>
                <c:ptCount val="6"/>
                <c:pt idx="0">
                  <c:v>2246136</c:v>
                </c:pt>
                <c:pt idx="1">
                  <c:v>8278</c:v>
                </c:pt>
                <c:pt idx="2">
                  <c:v>226481</c:v>
                </c:pt>
                <c:pt idx="3">
                  <c:v>21603</c:v>
                </c:pt>
                <c:pt idx="4">
                  <c:v>35379</c:v>
                </c:pt>
                <c:pt idx="5">
                  <c:v>2537877</c:v>
                </c:pt>
              </c:numCache>
            </c:numRef>
          </c:val>
          <c:extLst>
            <c:ext xmlns:c16="http://schemas.microsoft.com/office/drawing/2014/chart" uri="{C3380CC4-5D6E-409C-BE32-E72D297353CC}">
              <c16:uniqueId val="{00000021-6DC5-445B-9643-08A590E25646}"/>
            </c:ext>
          </c:extLst>
        </c:ser>
        <c:dLbls>
          <c:showLegendKey val="0"/>
          <c:showVal val="0"/>
          <c:showCatName val="0"/>
          <c:showSerName val="0"/>
          <c:showPercent val="0"/>
          <c:showBubbleSize val="0"/>
        </c:dLbls>
        <c:gapWidth val="150"/>
        <c:axId val="1743835952"/>
        <c:axId val="1"/>
      </c:barChart>
      <c:catAx>
        <c:axId val="1743835952"/>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
        <c:crosses val="autoZero"/>
        <c:auto val="1"/>
        <c:lblAlgn val="ctr"/>
        <c:lblOffset val="100"/>
        <c:noMultiLvlLbl val="0"/>
      </c:catAx>
      <c:valAx>
        <c:axId val="1"/>
        <c:scaling>
          <c:orientation val="minMax"/>
        </c:scaling>
        <c:delete val="0"/>
        <c:axPos val="l"/>
        <c:majorGridlines/>
        <c:title>
          <c:tx>
            <c:rich>
              <a:bodyPr rot="0" vert="horz"/>
              <a:lstStyle/>
              <a:p>
                <a:pPr algn="ctr">
                  <a:defRPr sz="800" b="1" i="0" u="none" strike="noStrike" baseline="0">
                    <a:solidFill>
                      <a:srgbClr val="000000"/>
                    </a:solidFill>
                    <a:latin typeface="+mn-lt"/>
                    <a:ea typeface="Times New Roman"/>
                    <a:cs typeface="Times New Roman"/>
                  </a:defRPr>
                </a:pPr>
                <a:r>
                  <a:rPr lang="pl-PL" sz="800" b="1">
                    <a:latin typeface="+mn-lt"/>
                  </a:rPr>
                  <a:t>tys.zł</a:t>
                </a:r>
              </a:p>
            </c:rich>
          </c:tx>
          <c:layout>
            <c:manualLayout>
              <c:xMode val="edge"/>
              <c:yMode val="edge"/>
              <c:x val="7.642169728783902E-3"/>
              <c:y val="2.1390326209223844E-2"/>
            </c:manualLayout>
          </c:layout>
          <c:overlay val="0"/>
        </c:title>
        <c:numFmt formatCode="#,##0"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743835952"/>
        <c:crosses val="autoZero"/>
        <c:crossBetween val="between"/>
      </c:valAx>
    </c:plotArea>
    <c:legend>
      <c:legendPos val="b"/>
      <c:layout>
        <c:manualLayout>
          <c:xMode val="edge"/>
          <c:yMode val="edge"/>
          <c:x val="0.243973237319694"/>
          <c:y val="0.93495438070241221"/>
          <c:w val="0.756026762680306"/>
          <c:h val="4.9075365579302588E-2"/>
        </c:manualLayout>
      </c:layout>
      <c:overlay val="0"/>
      <c:txPr>
        <a:bodyPr/>
        <a:lstStyle/>
        <a:p>
          <a:pPr>
            <a:defRPr sz="800" b="1" i="0" u="none" strike="noStrike" baseline="0">
              <a:solidFill>
                <a:srgbClr val="000000"/>
              </a:solidFill>
              <a:latin typeface="+mn-lt"/>
              <a:ea typeface="Times New Roman"/>
              <a:cs typeface="Times New Roman"/>
            </a:defRPr>
          </a:pPr>
          <a:endParaRPr lang="pl-PL"/>
        </a:p>
      </c:txPr>
    </c:legend>
    <c:plotVisOnly val="1"/>
    <c:dispBlanksAs val="gap"/>
    <c:showDLblsOverMax val="0"/>
  </c:chart>
  <c:txPr>
    <a:bodyPr/>
    <a:lstStyle/>
    <a:p>
      <a:pPr>
        <a:defRPr sz="800" b="0" i="0"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50" b="1" i="0" u="none" strike="noStrike" baseline="0">
                <a:solidFill>
                  <a:srgbClr val="000000"/>
                </a:solidFill>
                <a:latin typeface="+mn-lt"/>
                <a:ea typeface="Times New Roman"/>
                <a:cs typeface="Times New Roman"/>
              </a:defRPr>
            </a:pPr>
            <a:r>
              <a:rPr lang="pl-PL" sz="1050">
                <a:latin typeface="+mn-lt"/>
              </a:rPr>
              <a:t>Koszty ogółem</a:t>
            </a:r>
          </a:p>
        </c:rich>
      </c:tx>
      <c:overlay val="0"/>
    </c:title>
    <c:autoTitleDeleted val="0"/>
    <c:plotArea>
      <c:layout>
        <c:manualLayout>
          <c:layoutTarget val="inner"/>
          <c:xMode val="edge"/>
          <c:yMode val="edge"/>
          <c:x val="6.3709008850957843E-2"/>
          <c:y val="8.5431877833452644E-2"/>
          <c:w val="0.9356734536623289"/>
          <c:h val="0.66313242662848959"/>
        </c:manualLayout>
      </c:layout>
      <c:barChart>
        <c:barDir val="col"/>
        <c:grouping val="clustered"/>
        <c:varyColors val="0"/>
        <c:ser>
          <c:idx val="0"/>
          <c:order val="0"/>
          <c:tx>
            <c:strRef>
              <c:f>'koszty '!$C$4:$C$5</c:f>
              <c:strCache>
                <c:ptCount val="2"/>
                <c:pt idx="0">
                  <c:v>2007</c:v>
                </c:pt>
              </c:strCache>
            </c:strRef>
          </c:tx>
          <c:spPr>
            <a:solidFill>
              <a:schemeClr val="accent6">
                <a:lumMod val="60000"/>
                <a:lumOff val="40000"/>
              </a:schemeClr>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0-C131-444D-B510-B22F80BC45B9}"/>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1-C131-444D-B510-B22F80BC45B9}"/>
                </c:ext>
              </c:extLst>
            </c:dLbl>
            <c:dLbl>
              <c:idx val="3"/>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2-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'!$C$18:$C$38</c:f>
            </c:numRef>
          </c:val>
          <c:extLst>
            <c:ext xmlns:c16="http://schemas.microsoft.com/office/drawing/2014/chart" uri="{C3380CC4-5D6E-409C-BE32-E72D297353CC}">
              <c16:uniqueId val="{00000003-C131-444D-B510-B22F80BC45B9}"/>
            </c:ext>
          </c:extLst>
        </c:ser>
        <c:ser>
          <c:idx val="1"/>
          <c:order val="1"/>
          <c:tx>
            <c:strRef>
              <c:f>'koszty '!$D$4:$D$5</c:f>
              <c:strCache>
                <c:ptCount val="2"/>
                <c:pt idx="0">
                  <c:v>2008</c:v>
                </c:pt>
              </c:strCache>
            </c:strRef>
          </c:tx>
          <c:spPr>
            <a:solidFill>
              <a:schemeClr val="accent1">
                <a:lumMod val="40000"/>
                <a:lumOff val="60000"/>
              </a:schemeClr>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4-C131-444D-B510-B22F80BC45B9}"/>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5-C131-444D-B510-B22F80BC45B9}"/>
                </c:ext>
              </c:extLst>
            </c:dLbl>
            <c:dLbl>
              <c:idx val="3"/>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6-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'!$D$18:$D$38</c:f>
            </c:numRef>
          </c:val>
          <c:extLst>
            <c:ext xmlns:c16="http://schemas.microsoft.com/office/drawing/2014/chart" uri="{C3380CC4-5D6E-409C-BE32-E72D297353CC}">
              <c16:uniqueId val="{00000007-C131-444D-B510-B22F80BC45B9}"/>
            </c:ext>
          </c:extLst>
        </c:ser>
        <c:ser>
          <c:idx val="2"/>
          <c:order val="2"/>
          <c:tx>
            <c:strRef>
              <c:f>'koszty '!$E$4:$E$5</c:f>
              <c:strCache>
                <c:ptCount val="2"/>
                <c:pt idx="0">
                  <c:v>2009</c:v>
                </c:pt>
              </c:strCache>
            </c:strRef>
          </c:tx>
          <c:spPr>
            <a:solidFill>
              <a:srgbClr val="92D050"/>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8-C131-444D-B510-B22F80BC45B9}"/>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9-C131-444D-B510-B22F80BC45B9}"/>
                </c:ext>
              </c:extLst>
            </c:dLbl>
            <c:dLbl>
              <c:idx val="3"/>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A-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'!$E$18:$E$38</c:f>
            </c:numRef>
          </c:val>
          <c:extLst>
            <c:ext xmlns:c16="http://schemas.microsoft.com/office/drawing/2014/chart" uri="{C3380CC4-5D6E-409C-BE32-E72D297353CC}">
              <c16:uniqueId val="{0000000B-C131-444D-B510-B22F80BC45B9}"/>
            </c:ext>
          </c:extLst>
        </c:ser>
        <c:ser>
          <c:idx val="3"/>
          <c:order val="3"/>
          <c:tx>
            <c:strRef>
              <c:f>'koszty '!$F$4:$F$5</c:f>
              <c:strCache>
                <c:ptCount val="2"/>
                <c:pt idx="0">
                  <c:v>2010</c:v>
                </c:pt>
              </c:strCache>
            </c:strRef>
          </c:tx>
          <c:spPr>
            <a:solidFill>
              <a:schemeClr val="accent2">
                <a:lumMod val="40000"/>
                <a:lumOff val="60000"/>
              </a:schemeClr>
            </a:solidFill>
          </c:spPr>
          <c:invertIfNegative val="0"/>
          <c:dLbls>
            <c:dLbl>
              <c:idx val="1"/>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C-C131-444D-B510-B22F80BC45B9}"/>
                </c:ext>
              </c:extLst>
            </c:dLbl>
            <c:dLbl>
              <c:idx val="2"/>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D-C131-444D-B510-B22F80BC45B9}"/>
                </c:ext>
              </c:extLst>
            </c:dLbl>
            <c:dLbl>
              <c:idx val="3"/>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E-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'!$F$18:$F$38</c:f>
              <c:numCache>
                <c:formatCode>#,##0</c:formatCode>
                <c:ptCount val="6"/>
                <c:pt idx="0">
                  <c:v>699593.3</c:v>
                </c:pt>
                <c:pt idx="1">
                  <c:v>8946.7999999999993</c:v>
                </c:pt>
                <c:pt idx="2">
                  <c:v>48207</c:v>
                </c:pt>
                <c:pt idx="3">
                  <c:v>16742.099999999999</c:v>
                </c:pt>
                <c:pt idx="4">
                  <c:v>7298</c:v>
                </c:pt>
                <c:pt idx="5">
                  <c:v>780787.20000000007</c:v>
                </c:pt>
              </c:numCache>
            </c:numRef>
          </c:val>
          <c:extLst>
            <c:ext xmlns:c16="http://schemas.microsoft.com/office/drawing/2014/chart" uri="{C3380CC4-5D6E-409C-BE32-E72D297353CC}">
              <c16:uniqueId val="{0000000F-C131-444D-B510-B22F80BC45B9}"/>
            </c:ext>
          </c:extLst>
        </c:ser>
        <c:ser>
          <c:idx val="4"/>
          <c:order val="4"/>
          <c:tx>
            <c:strRef>
              <c:f>'koszty '!$G$4:$G$5</c:f>
              <c:strCache>
                <c:ptCount val="2"/>
                <c:pt idx="0">
                  <c:v>2011</c:v>
                </c:pt>
              </c:strCache>
            </c:strRef>
          </c:tx>
          <c:spPr>
            <a:solidFill>
              <a:srgbClr val="00B0F0"/>
            </a:solidFill>
          </c:spPr>
          <c:invertIfNegative val="0"/>
          <c:dLbls>
            <c:dLbl>
              <c:idx val="2"/>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0-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'!$G$18:$G$38</c:f>
              <c:numCache>
                <c:formatCode>#,##0</c:formatCode>
                <c:ptCount val="6"/>
                <c:pt idx="0">
                  <c:v>743129</c:v>
                </c:pt>
                <c:pt idx="1">
                  <c:v>6746</c:v>
                </c:pt>
                <c:pt idx="2">
                  <c:v>46122</c:v>
                </c:pt>
                <c:pt idx="3">
                  <c:v>16673</c:v>
                </c:pt>
                <c:pt idx="4">
                  <c:v>9327</c:v>
                </c:pt>
                <c:pt idx="5">
                  <c:v>821997</c:v>
                </c:pt>
              </c:numCache>
            </c:numRef>
          </c:val>
          <c:extLst>
            <c:ext xmlns:c16="http://schemas.microsoft.com/office/drawing/2014/chart" uri="{C3380CC4-5D6E-409C-BE32-E72D297353CC}">
              <c16:uniqueId val="{00000011-C131-444D-B510-B22F80BC45B9}"/>
            </c:ext>
          </c:extLst>
        </c:ser>
        <c:ser>
          <c:idx val="5"/>
          <c:order val="5"/>
          <c:tx>
            <c:strRef>
              <c:f>'koszty '!$H$4:$H$5</c:f>
              <c:strCache>
                <c:ptCount val="2"/>
                <c:pt idx="0">
                  <c:v>2012</c:v>
                </c:pt>
              </c:strCache>
            </c:strRef>
          </c:tx>
          <c:spPr>
            <a:solidFill>
              <a:srgbClr val="FF0000"/>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2-C131-444D-B510-B22F80BC45B9}"/>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3-C131-444D-B510-B22F80BC45B9}"/>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'!$H$18:$H$38</c:f>
              <c:numCache>
                <c:formatCode>#,##0</c:formatCode>
                <c:ptCount val="6"/>
                <c:pt idx="0">
                  <c:v>779171.7</c:v>
                </c:pt>
                <c:pt idx="1">
                  <c:v>7218</c:v>
                </c:pt>
                <c:pt idx="2">
                  <c:v>46660</c:v>
                </c:pt>
                <c:pt idx="3">
                  <c:v>16746</c:v>
                </c:pt>
                <c:pt idx="4">
                  <c:v>8862</c:v>
                </c:pt>
                <c:pt idx="5">
                  <c:v>858657.7</c:v>
                </c:pt>
              </c:numCache>
            </c:numRef>
          </c:val>
          <c:extLst>
            <c:ext xmlns:c16="http://schemas.microsoft.com/office/drawing/2014/chart" uri="{C3380CC4-5D6E-409C-BE32-E72D297353CC}">
              <c16:uniqueId val="{00000014-C131-444D-B510-B22F80BC45B9}"/>
            </c:ext>
          </c:extLst>
        </c:ser>
        <c:ser>
          <c:idx val="6"/>
          <c:order val="6"/>
          <c:tx>
            <c:strRef>
              <c:f>'koszty '!$I$4:$I$5</c:f>
              <c:strCache>
                <c:ptCount val="2"/>
                <c:pt idx="0">
                  <c:v>2013</c:v>
                </c:pt>
              </c:strCache>
            </c:strRef>
          </c:tx>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'!$I$18:$I$38</c:f>
              <c:numCache>
                <c:formatCode>#,##0</c:formatCode>
                <c:ptCount val="6"/>
                <c:pt idx="0">
                  <c:v>804353.1</c:v>
                </c:pt>
                <c:pt idx="1">
                  <c:v>6510.4</c:v>
                </c:pt>
                <c:pt idx="2">
                  <c:v>23961.600000000002</c:v>
                </c:pt>
                <c:pt idx="3">
                  <c:v>17115.7</c:v>
                </c:pt>
                <c:pt idx="4">
                  <c:v>10227</c:v>
                </c:pt>
                <c:pt idx="5">
                  <c:v>862167.79999999993</c:v>
                </c:pt>
              </c:numCache>
            </c:numRef>
          </c:val>
          <c:extLst>
            <c:ext xmlns:c16="http://schemas.microsoft.com/office/drawing/2014/chart" uri="{C3380CC4-5D6E-409C-BE32-E72D297353CC}">
              <c16:uniqueId val="{00000015-C131-444D-B510-B22F80BC45B9}"/>
            </c:ext>
          </c:extLst>
        </c:ser>
        <c:ser>
          <c:idx val="7"/>
          <c:order val="7"/>
          <c:tx>
            <c:strRef>
              <c:f>'koszty '!$J$4:$J$5</c:f>
              <c:strCache>
                <c:ptCount val="2"/>
                <c:pt idx="0">
                  <c:v>2014</c:v>
                </c:pt>
              </c:strCache>
            </c:strRef>
          </c:tx>
          <c:spPr>
            <a:solidFill>
              <a:schemeClr val="accent6">
                <a:lumMod val="75000"/>
              </a:schemeClr>
            </a:solidFill>
          </c:spPr>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'!$J$18:$J$38</c:f>
              <c:numCache>
                <c:formatCode>#,##0</c:formatCode>
                <c:ptCount val="6"/>
                <c:pt idx="0">
                  <c:v>878553</c:v>
                </c:pt>
                <c:pt idx="1">
                  <c:v>4835</c:v>
                </c:pt>
                <c:pt idx="2">
                  <c:v>20118</c:v>
                </c:pt>
                <c:pt idx="3">
                  <c:v>18164</c:v>
                </c:pt>
                <c:pt idx="4">
                  <c:v>11239</c:v>
                </c:pt>
                <c:pt idx="5">
                  <c:v>932909</c:v>
                </c:pt>
              </c:numCache>
            </c:numRef>
          </c:val>
          <c:extLst>
            <c:ext xmlns:c16="http://schemas.microsoft.com/office/drawing/2014/chart" uri="{C3380CC4-5D6E-409C-BE32-E72D297353CC}">
              <c16:uniqueId val="{00000016-C131-444D-B510-B22F80BC45B9}"/>
            </c:ext>
          </c:extLst>
        </c:ser>
        <c:ser>
          <c:idx val="8"/>
          <c:order val="8"/>
          <c:tx>
            <c:strRef>
              <c:f>'koszty '!$K$4:$K$5</c:f>
              <c:strCache>
                <c:ptCount val="2"/>
                <c:pt idx="0">
                  <c:v>2015</c:v>
                </c:pt>
              </c:strCache>
            </c:strRef>
          </c:tx>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'!$K$18:$K$38</c:f>
              <c:numCache>
                <c:formatCode>#,##0</c:formatCode>
                <c:ptCount val="6"/>
                <c:pt idx="0">
                  <c:v>899207</c:v>
                </c:pt>
                <c:pt idx="1">
                  <c:v>4372</c:v>
                </c:pt>
                <c:pt idx="2">
                  <c:v>19790</c:v>
                </c:pt>
                <c:pt idx="3">
                  <c:v>17459</c:v>
                </c:pt>
                <c:pt idx="4">
                  <c:v>11631</c:v>
                </c:pt>
                <c:pt idx="5">
                  <c:v>952459</c:v>
                </c:pt>
              </c:numCache>
            </c:numRef>
          </c:val>
          <c:extLst>
            <c:ext xmlns:c16="http://schemas.microsoft.com/office/drawing/2014/chart" uri="{C3380CC4-5D6E-409C-BE32-E72D297353CC}">
              <c16:uniqueId val="{00000017-C131-444D-B510-B22F80BC45B9}"/>
            </c:ext>
          </c:extLst>
        </c:ser>
        <c:ser>
          <c:idx val="9"/>
          <c:order val="9"/>
          <c:tx>
            <c:strRef>
              <c:f>'koszty '!$L$4:$L$5</c:f>
              <c:strCache>
                <c:ptCount val="2"/>
                <c:pt idx="0">
                  <c:v>2016</c:v>
                </c:pt>
              </c:strCache>
            </c:strRef>
          </c:tx>
          <c:invertIfNegative val="0"/>
          <c:dLbls>
            <c:spPr>
              <a:noFill/>
              <a:ln w="25400">
                <a:noFill/>
              </a:ln>
            </c:spPr>
            <c:txPr>
              <a:bodyPr rot="-5400000" vert="horz"/>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'!$L$18:$L$38</c:f>
              <c:numCache>
                <c:formatCode>#,##0</c:formatCode>
                <c:ptCount val="6"/>
                <c:pt idx="0">
                  <c:v>915274</c:v>
                </c:pt>
                <c:pt idx="1">
                  <c:v>4391</c:v>
                </c:pt>
                <c:pt idx="2">
                  <c:v>20446</c:v>
                </c:pt>
                <c:pt idx="3">
                  <c:v>16867</c:v>
                </c:pt>
                <c:pt idx="4">
                  <c:v>13823</c:v>
                </c:pt>
                <c:pt idx="5">
                  <c:v>970801</c:v>
                </c:pt>
              </c:numCache>
            </c:numRef>
          </c:val>
          <c:extLst>
            <c:ext xmlns:c16="http://schemas.microsoft.com/office/drawing/2014/chart" uri="{C3380CC4-5D6E-409C-BE32-E72D297353CC}">
              <c16:uniqueId val="{00000018-C131-444D-B510-B22F80BC45B9}"/>
            </c:ext>
          </c:extLst>
        </c:ser>
        <c:ser>
          <c:idx val="10"/>
          <c:order val="10"/>
          <c:tx>
            <c:strRef>
              <c:f>'koszty '!$M$4:$M$5</c:f>
              <c:strCache>
                <c:ptCount val="2"/>
                <c:pt idx="0">
                  <c:v>2017</c:v>
                </c:pt>
              </c:strCache>
            </c:strRef>
          </c:tx>
          <c:invertIfNegative val="0"/>
          <c:dLbls>
            <c:spPr>
              <a:noFill/>
              <a:ln w="25400">
                <a:noFill/>
              </a:ln>
            </c:spPr>
            <c:txPr>
              <a:bodyPr rot="-5400000" vert="horz"/>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'!$M$18:$M$38</c:f>
              <c:numCache>
                <c:formatCode>#,##0</c:formatCode>
                <c:ptCount val="6"/>
                <c:pt idx="0">
                  <c:v>981934</c:v>
                </c:pt>
                <c:pt idx="1">
                  <c:v>4612</c:v>
                </c:pt>
                <c:pt idx="2">
                  <c:v>22790</c:v>
                </c:pt>
                <c:pt idx="3">
                  <c:v>17613</c:v>
                </c:pt>
                <c:pt idx="4">
                  <c:v>14912</c:v>
                </c:pt>
                <c:pt idx="5">
                  <c:v>1041861</c:v>
                </c:pt>
              </c:numCache>
            </c:numRef>
          </c:val>
          <c:extLst>
            <c:ext xmlns:c16="http://schemas.microsoft.com/office/drawing/2014/chart" uri="{C3380CC4-5D6E-409C-BE32-E72D297353CC}">
              <c16:uniqueId val="{00000019-C131-444D-B510-B22F80BC45B9}"/>
            </c:ext>
          </c:extLst>
        </c:ser>
        <c:ser>
          <c:idx val="11"/>
          <c:order val="11"/>
          <c:tx>
            <c:strRef>
              <c:f>'koszty '!$N$4:$N$5</c:f>
              <c:strCache>
                <c:ptCount val="2"/>
                <c:pt idx="0">
                  <c:v>2018</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'!$N$18:$N$38</c:f>
              <c:numCache>
                <c:formatCode>#,##0</c:formatCode>
                <c:ptCount val="6"/>
                <c:pt idx="0">
                  <c:v>1060962</c:v>
                </c:pt>
                <c:pt idx="1">
                  <c:v>5032</c:v>
                </c:pt>
                <c:pt idx="2">
                  <c:v>24857</c:v>
                </c:pt>
                <c:pt idx="3">
                  <c:v>17334</c:v>
                </c:pt>
                <c:pt idx="4">
                  <c:v>16714</c:v>
                </c:pt>
                <c:pt idx="5">
                  <c:v>1124899</c:v>
                </c:pt>
              </c:numCache>
            </c:numRef>
          </c:val>
          <c:extLst>
            <c:ext xmlns:c16="http://schemas.microsoft.com/office/drawing/2014/chart" uri="{C3380CC4-5D6E-409C-BE32-E72D297353CC}">
              <c16:uniqueId val="{0000001A-C131-444D-B510-B22F80BC45B9}"/>
            </c:ext>
          </c:extLst>
        </c:ser>
        <c:ser>
          <c:idx val="12"/>
          <c:order val="12"/>
          <c:tx>
            <c:strRef>
              <c:f>'koszty '!$O$4:$O$5</c:f>
              <c:strCache>
                <c:ptCount val="2"/>
                <c:pt idx="0">
                  <c:v>2019</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'!$O$18:$O$38</c:f>
              <c:numCache>
                <c:formatCode>#,##0</c:formatCode>
                <c:ptCount val="6"/>
                <c:pt idx="0">
                  <c:v>1202845</c:v>
                </c:pt>
                <c:pt idx="1">
                  <c:v>5539</c:v>
                </c:pt>
                <c:pt idx="2">
                  <c:v>54608</c:v>
                </c:pt>
                <c:pt idx="3">
                  <c:v>16116</c:v>
                </c:pt>
                <c:pt idx="4">
                  <c:v>16880</c:v>
                </c:pt>
                <c:pt idx="5">
                  <c:v>1295988</c:v>
                </c:pt>
              </c:numCache>
            </c:numRef>
          </c:val>
          <c:extLst>
            <c:ext xmlns:c16="http://schemas.microsoft.com/office/drawing/2014/chart" uri="{C3380CC4-5D6E-409C-BE32-E72D297353CC}">
              <c16:uniqueId val="{0000001B-C131-444D-B510-B22F80BC45B9}"/>
            </c:ext>
          </c:extLst>
        </c:ser>
        <c:ser>
          <c:idx val="13"/>
          <c:order val="13"/>
          <c:tx>
            <c:strRef>
              <c:f>'koszty '!$P$4:$P$5</c:f>
              <c:strCache>
                <c:ptCount val="2"/>
                <c:pt idx="0">
                  <c:v>2020</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'!$P$18:$P$38</c:f>
              <c:numCache>
                <c:formatCode>#,##0</c:formatCode>
                <c:ptCount val="6"/>
                <c:pt idx="0">
                  <c:v>1352377</c:v>
                </c:pt>
                <c:pt idx="1">
                  <c:v>5948</c:v>
                </c:pt>
                <c:pt idx="2">
                  <c:v>80131</c:v>
                </c:pt>
                <c:pt idx="3">
                  <c:v>14675</c:v>
                </c:pt>
                <c:pt idx="4">
                  <c:v>14083</c:v>
                </c:pt>
                <c:pt idx="5">
                  <c:v>1467214</c:v>
                </c:pt>
              </c:numCache>
            </c:numRef>
          </c:val>
          <c:extLst>
            <c:ext xmlns:c16="http://schemas.microsoft.com/office/drawing/2014/chart" uri="{C3380CC4-5D6E-409C-BE32-E72D297353CC}">
              <c16:uniqueId val="{0000001C-C131-444D-B510-B22F80BC45B9}"/>
            </c:ext>
          </c:extLst>
        </c:ser>
        <c:ser>
          <c:idx val="14"/>
          <c:order val="14"/>
          <c:tx>
            <c:strRef>
              <c:f>'koszty '!$Q$4:$Q$5</c:f>
              <c:strCache>
                <c:ptCount val="2"/>
                <c:pt idx="0">
                  <c:v>2021</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'!$Q$18:$Q$38</c:f>
              <c:numCache>
                <c:formatCode>#,##0</c:formatCode>
                <c:ptCount val="6"/>
                <c:pt idx="0">
                  <c:v>1523176</c:v>
                </c:pt>
                <c:pt idx="1">
                  <c:v>6240</c:v>
                </c:pt>
                <c:pt idx="2">
                  <c:v>153048</c:v>
                </c:pt>
                <c:pt idx="3">
                  <c:v>16413</c:v>
                </c:pt>
                <c:pt idx="4">
                  <c:v>16583</c:v>
                </c:pt>
                <c:pt idx="5">
                  <c:v>1715460</c:v>
                </c:pt>
              </c:numCache>
            </c:numRef>
          </c:val>
          <c:extLst>
            <c:ext xmlns:c16="http://schemas.microsoft.com/office/drawing/2014/chart" uri="{C3380CC4-5D6E-409C-BE32-E72D297353CC}">
              <c16:uniqueId val="{0000001D-C131-444D-B510-B22F80BC45B9}"/>
            </c:ext>
          </c:extLst>
        </c:ser>
        <c:ser>
          <c:idx val="15"/>
          <c:order val="15"/>
          <c:tx>
            <c:strRef>
              <c:f>'koszty '!$R$4:$R$5</c:f>
              <c:strCache>
                <c:ptCount val="2"/>
                <c:pt idx="0">
                  <c:v>2022</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'!$R$18:$R$38</c:f>
              <c:numCache>
                <c:formatCode>#,##0</c:formatCode>
                <c:ptCount val="6"/>
                <c:pt idx="0">
                  <c:v>1705771</c:v>
                </c:pt>
                <c:pt idx="1">
                  <c:v>6698</c:v>
                </c:pt>
                <c:pt idx="2">
                  <c:v>190663</c:v>
                </c:pt>
                <c:pt idx="3">
                  <c:v>18760</c:v>
                </c:pt>
                <c:pt idx="4">
                  <c:v>24694</c:v>
                </c:pt>
                <c:pt idx="5">
                  <c:v>1946586</c:v>
                </c:pt>
              </c:numCache>
            </c:numRef>
          </c:val>
          <c:extLst>
            <c:ext xmlns:c16="http://schemas.microsoft.com/office/drawing/2014/chart" uri="{C3380CC4-5D6E-409C-BE32-E72D297353CC}">
              <c16:uniqueId val="{0000001E-C131-444D-B510-B22F80BC45B9}"/>
            </c:ext>
          </c:extLst>
        </c:ser>
        <c:ser>
          <c:idx val="16"/>
          <c:order val="16"/>
          <c:tx>
            <c:strRef>
              <c:f>'koszty '!$S$4:$S$5</c:f>
              <c:strCache>
                <c:ptCount val="2"/>
                <c:pt idx="0">
                  <c:v>2023</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'koszty '!$B$18:$B$38</c:f>
              <c:strCache>
                <c:ptCount val="6"/>
                <c:pt idx="0">
                  <c:v>Szpitale </c:v>
                </c:pt>
                <c:pt idx="1">
                  <c:v>Lecznictwo ambulatoryjne</c:v>
                </c:pt>
                <c:pt idx="2">
                  <c:v>Ratownictwo medyczne</c:v>
                </c:pt>
                <c:pt idx="3">
                  <c:v>Medycyna Pracy</c:v>
                </c:pt>
                <c:pt idx="4">
                  <c:v>Sanatoria</c:v>
                </c:pt>
                <c:pt idx="5">
                  <c:v>Ogółem</c:v>
                </c:pt>
              </c:strCache>
            </c:strRef>
          </c:cat>
          <c:val>
            <c:numRef>
              <c:f>'koszty '!$S$18:$S$38</c:f>
              <c:numCache>
                <c:formatCode>#,##0</c:formatCode>
                <c:ptCount val="6"/>
                <c:pt idx="0">
                  <c:v>2132813</c:v>
                </c:pt>
                <c:pt idx="1">
                  <c:v>8023</c:v>
                </c:pt>
                <c:pt idx="2">
                  <c:v>225475</c:v>
                </c:pt>
                <c:pt idx="3">
                  <c:v>21602</c:v>
                </c:pt>
                <c:pt idx="4">
                  <c:v>33333</c:v>
                </c:pt>
                <c:pt idx="5">
                  <c:v>2421246</c:v>
                </c:pt>
              </c:numCache>
            </c:numRef>
          </c:val>
          <c:extLst>
            <c:ext xmlns:c16="http://schemas.microsoft.com/office/drawing/2014/chart" uri="{C3380CC4-5D6E-409C-BE32-E72D297353CC}">
              <c16:uniqueId val="{0000001F-C131-444D-B510-B22F80BC45B9}"/>
            </c:ext>
          </c:extLst>
        </c:ser>
        <c:dLbls>
          <c:showLegendKey val="0"/>
          <c:showVal val="0"/>
          <c:showCatName val="0"/>
          <c:showSerName val="0"/>
          <c:showPercent val="0"/>
          <c:showBubbleSize val="0"/>
        </c:dLbls>
        <c:gapWidth val="150"/>
        <c:axId val="1743848432"/>
        <c:axId val="1"/>
      </c:barChart>
      <c:catAx>
        <c:axId val="1743848432"/>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
        <c:crosses val="autoZero"/>
        <c:auto val="1"/>
        <c:lblAlgn val="ctr"/>
        <c:lblOffset val="100"/>
        <c:noMultiLvlLbl val="0"/>
      </c:catAx>
      <c:valAx>
        <c:axId val="1"/>
        <c:scaling>
          <c:orientation val="minMax"/>
        </c:scaling>
        <c:delete val="0"/>
        <c:axPos val="l"/>
        <c:majorGridlines/>
        <c:title>
          <c:tx>
            <c:rich>
              <a:bodyPr rot="0" vert="horz"/>
              <a:lstStyle/>
              <a:p>
                <a:pPr algn="ctr">
                  <a:defRPr sz="800" b="1" i="0" u="none" strike="noStrike" baseline="0">
                    <a:solidFill>
                      <a:srgbClr val="000000"/>
                    </a:solidFill>
                    <a:latin typeface="+mn-lt"/>
                    <a:ea typeface="Times New Roman"/>
                    <a:cs typeface="Times New Roman"/>
                  </a:defRPr>
                </a:pPr>
                <a:r>
                  <a:rPr lang="pl-PL" sz="800" b="1">
                    <a:latin typeface="+mn-lt"/>
                  </a:rPr>
                  <a:t>tys.zł</a:t>
                </a:r>
              </a:p>
            </c:rich>
          </c:tx>
          <c:layout>
            <c:manualLayout>
              <c:xMode val="edge"/>
              <c:yMode val="edge"/>
              <c:x val="1.3979855082217286E-2"/>
              <c:y val="2.1588945217464257E-2"/>
            </c:manualLayout>
          </c:layout>
          <c:overlay val="0"/>
        </c:title>
        <c:numFmt formatCode="#,##0"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743848432"/>
        <c:crosses val="autoZero"/>
        <c:crossBetween val="between"/>
      </c:valAx>
    </c:plotArea>
    <c:legend>
      <c:legendPos val="b"/>
      <c:overlay val="0"/>
      <c:txPr>
        <a:bodyPr/>
        <a:lstStyle/>
        <a:p>
          <a:pPr>
            <a:defRPr sz="800" b="1" i="0" u="none" strike="noStrike" baseline="0">
              <a:solidFill>
                <a:srgbClr val="000000"/>
              </a:solidFill>
              <a:latin typeface="+mn-lt"/>
              <a:ea typeface="Times New Roman"/>
              <a:cs typeface="Times New Roman"/>
            </a:defRPr>
          </a:pPr>
          <a:endParaRPr lang="pl-PL"/>
        </a:p>
      </c:txPr>
    </c:legend>
    <c:plotVisOnly val="1"/>
    <c:dispBlanksAs val="gap"/>
    <c:showDLblsOverMax val="0"/>
  </c:chart>
  <c:txPr>
    <a:bodyPr/>
    <a:lstStyle/>
    <a:p>
      <a:pPr>
        <a:defRPr sz="800" b="0" i="0"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50" b="1" i="0" u="none" strike="noStrike" baseline="0">
                <a:solidFill>
                  <a:srgbClr val="000000"/>
                </a:solidFill>
                <a:latin typeface="+mn-lt"/>
                <a:ea typeface="Times New Roman"/>
                <a:cs typeface="Times New Roman"/>
              </a:defRPr>
            </a:pPr>
            <a:r>
              <a:rPr lang="pl-PL" sz="1050">
                <a:latin typeface="+mn-lt"/>
              </a:rPr>
              <a:t>Wynik finansowy</a:t>
            </a:r>
          </a:p>
        </c:rich>
      </c:tx>
      <c:overlay val="0"/>
    </c:title>
    <c:autoTitleDeleted val="0"/>
    <c:plotArea>
      <c:layout>
        <c:manualLayout>
          <c:layoutTarget val="inner"/>
          <c:xMode val="edge"/>
          <c:yMode val="edge"/>
          <c:x val="5.7273136715898676E-2"/>
          <c:y val="8.6983852704197506E-2"/>
          <c:w val="0.93894096817779438"/>
          <c:h val="0.81412505481702568"/>
        </c:manualLayout>
      </c:layout>
      <c:barChart>
        <c:barDir val="col"/>
        <c:grouping val="clustered"/>
        <c:varyColors val="0"/>
        <c:ser>
          <c:idx val="0"/>
          <c:order val="0"/>
          <c:tx>
            <c:strRef>
              <c:f>wyniki!$C$4:$C$5</c:f>
              <c:strCache>
                <c:ptCount val="2"/>
                <c:pt idx="0">
                  <c:v>2007</c:v>
                </c:pt>
              </c:strCache>
            </c:strRef>
          </c:tx>
          <c:spPr>
            <a:solidFill>
              <a:srgbClr val="FFC000"/>
            </a:solidFill>
          </c:spPr>
          <c:invertIfNegative val="0"/>
          <c:dLbls>
            <c:dLbl>
              <c:idx val="0"/>
              <c:layout>
                <c:manualLayout>
                  <c:x val="0"/>
                  <c:y val="-1.6100542176753455E-2"/>
                </c:manualLayout>
              </c:layout>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ED-4DA2-A423-07393FD87633}"/>
                </c:ext>
              </c:extLst>
            </c:dLbl>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1-EAED-4DA2-A423-07393FD87633}"/>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2-EAED-4DA2-A423-07393FD87633}"/>
                </c:ext>
              </c:extLst>
            </c:dLbl>
            <c:dLbl>
              <c:idx val="4"/>
              <c:layout>
                <c:manualLayout>
                  <c:x val="-3.5508211273857079E-3"/>
                  <c:y val="-3.2744758757007227E-2"/>
                </c:manualLayout>
              </c:layout>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ED-4DA2-A423-07393FD87633}"/>
                </c:ext>
              </c:extLst>
            </c:dLbl>
            <c:dLbl>
              <c:idx val="5"/>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4-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wyniki!$C$18:$C$38</c:f>
            </c:numRef>
          </c:val>
          <c:extLst>
            <c:ext xmlns:c16="http://schemas.microsoft.com/office/drawing/2014/chart" uri="{C3380CC4-5D6E-409C-BE32-E72D297353CC}">
              <c16:uniqueId val="{00000005-EAED-4DA2-A423-07393FD87633}"/>
            </c:ext>
          </c:extLst>
        </c:ser>
        <c:ser>
          <c:idx val="1"/>
          <c:order val="1"/>
          <c:tx>
            <c:strRef>
              <c:f>wyniki!$D$4:$D$5</c:f>
              <c:strCache>
                <c:ptCount val="2"/>
                <c:pt idx="0">
                  <c:v>2008</c:v>
                </c:pt>
              </c:strCache>
            </c:strRef>
          </c:tx>
          <c:spPr>
            <a:solidFill>
              <a:srgbClr val="00B050"/>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6-EAED-4DA2-A423-07393FD87633}"/>
                </c:ext>
              </c:extLst>
            </c:dLbl>
            <c:dLbl>
              <c:idx val="2"/>
              <c:layout>
                <c:manualLayout>
                  <c:x val="-1.7754105636928539E-3"/>
                  <c:y val="-7.4881047276497845E-2"/>
                </c:manualLayout>
              </c:layout>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ED-4DA2-A423-07393FD87633}"/>
                </c:ext>
              </c:extLst>
            </c:dLbl>
            <c:dLbl>
              <c:idx val="4"/>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8-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wyniki!$D$18:$D$38</c:f>
            </c:numRef>
          </c:val>
          <c:extLst>
            <c:ext xmlns:c16="http://schemas.microsoft.com/office/drawing/2014/chart" uri="{C3380CC4-5D6E-409C-BE32-E72D297353CC}">
              <c16:uniqueId val="{00000009-EAED-4DA2-A423-07393FD87633}"/>
            </c:ext>
          </c:extLst>
        </c:ser>
        <c:ser>
          <c:idx val="2"/>
          <c:order val="2"/>
          <c:tx>
            <c:strRef>
              <c:f>wyniki!$E$4:$E$5</c:f>
              <c:strCache>
                <c:ptCount val="2"/>
                <c:pt idx="0">
                  <c:v>2009</c:v>
                </c:pt>
              </c:strCache>
            </c:strRef>
          </c:tx>
          <c:spPr>
            <a:solidFill>
              <a:schemeClr val="accent2">
                <a:lumMod val="40000"/>
                <a:lumOff val="60000"/>
              </a:schemeClr>
            </a:solidFill>
          </c:spPr>
          <c:invertIfNegative val="0"/>
          <c:dLbls>
            <c:dLbl>
              <c:idx val="1"/>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A-EAED-4DA2-A423-07393FD87633}"/>
                </c:ext>
              </c:extLst>
            </c:dLbl>
            <c:dLbl>
              <c:idx val="2"/>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B-EAED-4DA2-A423-07393FD87633}"/>
                </c:ext>
              </c:extLst>
            </c:dLbl>
            <c:dLbl>
              <c:idx val="4"/>
              <c:spPr/>
              <c:txPr>
                <a:bodyPr rot="-5400000" vert="horz"/>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0C-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Times New Roman"/>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wyniki!$E$18:$E$38</c:f>
            </c:numRef>
          </c:val>
          <c:extLst>
            <c:ext xmlns:c16="http://schemas.microsoft.com/office/drawing/2014/chart" uri="{C3380CC4-5D6E-409C-BE32-E72D297353CC}">
              <c16:uniqueId val="{0000000D-EAED-4DA2-A423-07393FD87633}"/>
            </c:ext>
          </c:extLst>
        </c:ser>
        <c:ser>
          <c:idx val="3"/>
          <c:order val="3"/>
          <c:tx>
            <c:strRef>
              <c:f>wyniki!$F$4:$F$5</c:f>
              <c:strCache>
                <c:ptCount val="2"/>
                <c:pt idx="0">
                  <c:v>2010</c:v>
                </c:pt>
              </c:strCache>
            </c:strRef>
          </c:tx>
          <c:spPr>
            <a:solidFill>
              <a:schemeClr val="bg2">
                <a:lumMod val="75000"/>
              </a:schemeClr>
            </a:solidFill>
          </c:spPr>
          <c:invertIfNegative val="0"/>
          <c:dLbls>
            <c:dLbl>
              <c:idx val="0"/>
              <c:layout>
                <c:manualLayout>
                  <c:x val="0"/>
                  <c:y val="1.12411133793461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AED-4DA2-A423-07393FD87633}"/>
                </c:ext>
              </c:extLst>
            </c:dLbl>
            <c:dLbl>
              <c:idx val="2"/>
              <c:layout>
                <c:manualLayout>
                  <c:x val="0"/>
                  <c:y val="-6.20941641554065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AED-4DA2-A423-07393FD87633}"/>
                </c:ext>
              </c:extLst>
            </c:dLbl>
            <c:dLbl>
              <c:idx val="5"/>
              <c:layout>
                <c:manualLayout>
                  <c:x val="0"/>
                  <c:y val="4.5818346780726483E-3"/>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wyniki!$F$18:$F$38</c:f>
              <c:numCache>
                <c:formatCode>#,##0</c:formatCode>
                <c:ptCount val="6"/>
                <c:pt idx="0">
                  <c:v>-9824</c:v>
                </c:pt>
                <c:pt idx="1">
                  <c:v>171</c:v>
                </c:pt>
                <c:pt idx="2">
                  <c:v>-1052</c:v>
                </c:pt>
                <c:pt idx="3">
                  <c:v>46</c:v>
                </c:pt>
                <c:pt idx="4">
                  <c:v>144</c:v>
                </c:pt>
                <c:pt idx="5">
                  <c:v>-10515</c:v>
                </c:pt>
              </c:numCache>
            </c:numRef>
          </c:val>
          <c:extLst>
            <c:ext xmlns:c16="http://schemas.microsoft.com/office/drawing/2014/chart" uri="{C3380CC4-5D6E-409C-BE32-E72D297353CC}">
              <c16:uniqueId val="{00000011-EAED-4DA2-A423-07393FD87633}"/>
            </c:ext>
          </c:extLst>
        </c:ser>
        <c:ser>
          <c:idx val="4"/>
          <c:order val="4"/>
          <c:tx>
            <c:strRef>
              <c:f>wyniki!$G$4:$G$5</c:f>
              <c:strCache>
                <c:ptCount val="2"/>
                <c:pt idx="0">
                  <c:v>2011</c:v>
                </c:pt>
              </c:strCache>
            </c:strRef>
          </c:tx>
          <c:spPr>
            <a:solidFill>
              <a:srgbClr val="00B0F0"/>
            </a:solidFill>
          </c:spPr>
          <c:invertIfNegative val="0"/>
          <c:dLbls>
            <c:dLbl>
              <c:idx val="0"/>
              <c:layout>
                <c:manualLayout>
                  <c:x val="0"/>
                  <c:y val="1.0573085771685947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AED-4DA2-A423-07393FD87633}"/>
                </c:ext>
              </c:extLst>
            </c:dLbl>
            <c:dLbl>
              <c:idx val="2"/>
              <c:layout>
                <c:manualLayout>
                  <c:x val="2.222418826853534E-5"/>
                  <c:y val="-8.2508241383121905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AED-4DA2-A423-07393FD87633}"/>
                </c:ext>
              </c:extLst>
            </c:dLbl>
            <c:dLbl>
              <c:idx val="3"/>
              <c:layout>
                <c:manualLayout>
                  <c:x val="0"/>
                  <c:y val="-5.2089822105570137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AED-4DA2-A423-07393FD87633}"/>
                </c:ext>
              </c:extLst>
            </c:dLbl>
            <c:dLbl>
              <c:idx val="5"/>
              <c:layout>
                <c:manualLayout>
                  <c:x val="0"/>
                  <c:y val="6.4884482032338548E-4"/>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wyniki!$G$18:$G$38</c:f>
              <c:numCache>
                <c:formatCode>#,##0</c:formatCode>
                <c:ptCount val="6"/>
                <c:pt idx="0">
                  <c:v>-17444.5</c:v>
                </c:pt>
                <c:pt idx="1">
                  <c:v>110</c:v>
                </c:pt>
                <c:pt idx="2">
                  <c:v>-256</c:v>
                </c:pt>
                <c:pt idx="3">
                  <c:v>-44</c:v>
                </c:pt>
                <c:pt idx="4">
                  <c:v>151</c:v>
                </c:pt>
                <c:pt idx="5">
                  <c:v>-17483.5</c:v>
                </c:pt>
              </c:numCache>
            </c:numRef>
          </c:val>
          <c:extLst>
            <c:ext xmlns:c16="http://schemas.microsoft.com/office/drawing/2014/chart" uri="{C3380CC4-5D6E-409C-BE32-E72D297353CC}">
              <c16:uniqueId val="{00000016-EAED-4DA2-A423-07393FD87633}"/>
            </c:ext>
          </c:extLst>
        </c:ser>
        <c:ser>
          <c:idx val="5"/>
          <c:order val="5"/>
          <c:tx>
            <c:strRef>
              <c:f>wyniki!$H$4:$H$5</c:f>
              <c:strCache>
                <c:ptCount val="2"/>
                <c:pt idx="0">
                  <c:v>2012</c:v>
                </c:pt>
              </c:strCache>
            </c:strRef>
          </c:tx>
          <c:invertIfNegative val="0"/>
          <c:dLbls>
            <c:dLbl>
              <c:idx val="0"/>
              <c:layout>
                <c:manualLayout>
                  <c:x val="0"/>
                  <c:y val="3.2924402968147501E-3"/>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wyniki!$H$18:$H$38</c:f>
              <c:numCache>
                <c:formatCode>#,##0</c:formatCode>
                <c:ptCount val="6"/>
                <c:pt idx="0">
                  <c:v>-5022</c:v>
                </c:pt>
                <c:pt idx="1">
                  <c:v>215</c:v>
                </c:pt>
                <c:pt idx="2">
                  <c:v>430</c:v>
                </c:pt>
                <c:pt idx="3">
                  <c:v>68</c:v>
                </c:pt>
                <c:pt idx="4">
                  <c:v>1355</c:v>
                </c:pt>
                <c:pt idx="5">
                  <c:v>-2954</c:v>
                </c:pt>
              </c:numCache>
            </c:numRef>
          </c:val>
          <c:extLst>
            <c:ext xmlns:c16="http://schemas.microsoft.com/office/drawing/2014/chart" uri="{C3380CC4-5D6E-409C-BE32-E72D297353CC}">
              <c16:uniqueId val="{00000018-EAED-4DA2-A423-07393FD87633}"/>
            </c:ext>
          </c:extLst>
        </c:ser>
        <c:ser>
          <c:idx val="6"/>
          <c:order val="6"/>
          <c:tx>
            <c:strRef>
              <c:f>wyniki!$I$4:$I$5</c:f>
              <c:strCache>
                <c:ptCount val="2"/>
                <c:pt idx="0">
                  <c:v>2013</c:v>
                </c:pt>
              </c:strCache>
            </c:strRef>
          </c:tx>
          <c:invertIfNegative val="0"/>
          <c:dLbls>
            <c:dLbl>
              <c:idx val="2"/>
              <c:layout>
                <c:manualLayout>
                  <c:x val="0"/>
                  <c:y val="-7.9012345679012344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AED-4DA2-A423-07393FD87633}"/>
                </c:ext>
              </c:extLst>
            </c:dLbl>
            <c:dLbl>
              <c:idx val="3"/>
              <c:layout>
                <c:manualLayout>
                  <c:x val="-7.2320006104728956E-17"/>
                  <c:y val="-3.9900249376558602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wyniki!$I$18:$I$38</c:f>
              <c:numCache>
                <c:formatCode>#,##0</c:formatCode>
                <c:ptCount val="6"/>
                <c:pt idx="0">
                  <c:v>2345</c:v>
                </c:pt>
                <c:pt idx="1">
                  <c:v>306</c:v>
                </c:pt>
                <c:pt idx="2">
                  <c:v>-199</c:v>
                </c:pt>
                <c:pt idx="3">
                  <c:v>-15</c:v>
                </c:pt>
                <c:pt idx="4">
                  <c:v>1305</c:v>
                </c:pt>
                <c:pt idx="5">
                  <c:v>3742</c:v>
                </c:pt>
              </c:numCache>
            </c:numRef>
          </c:val>
          <c:extLst>
            <c:ext xmlns:c16="http://schemas.microsoft.com/office/drawing/2014/chart" uri="{C3380CC4-5D6E-409C-BE32-E72D297353CC}">
              <c16:uniqueId val="{0000001B-EAED-4DA2-A423-07393FD87633}"/>
            </c:ext>
          </c:extLst>
        </c:ser>
        <c:ser>
          <c:idx val="7"/>
          <c:order val="7"/>
          <c:tx>
            <c:strRef>
              <c:f>wyniki!$J$4:$J$5</c:f>
              <c:strCache>
                <c:ptCount val="2"/>
                <c:pt idx="0">
                  <c:v>2014</c:v>
                </c:pt>
              </c:strCache>
            </c:strRef>
          </c:tx>
          <c:spPr>
            <a:solidFill>
              <a:srgbClr val="FF0000"/>
            </a:solidFill>
          </c:spPr>
          <c:invertIfNegative val="0"/>
          <c:dLbls>
            <c:dLbl>
              <c:idx val="3"/>
              <c:layout>
                <c:manualLayout>
                  <c:x val="0"/>
                  <c:y val="-3.3250207813798838E-2"/>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AED-4DA2-A423-07393FD8763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wyniki!$J$18:$J$38</c:f>
              <c:numCache>
                <c:formatCode>#,##0</c:formatCode>
                <c:ptCount val="6"/>
                <c:pt idx="0">
                  <c:v>4653</c:v>
                </c:pt>
                <c:pt idx="1">
                  <c:v>111</c:v>
                </c:pt>
                <c:pt idx="2">
                  <c:v>66</c:v>
                </c:pt>
                <c:pt idx="3">
                  <c:v>-117</c:v>
                </c:pt>
                <c:pt idx="4">
                  <c:v>1358</c:v>
                </c:pt>
                <c:pt idx="5">
                  <c:v>6071</c:v>
                </c:pt>
              </c:numCache>
            </c:numRef>
          </c:val>
          <c:extLst>
            <c:ext xmlns:c16="http://schemas.microsoft.com/office/drawing/2014/chart" uri="{C3380CC4-5D6E-409C-BE32-E72D297353CC}">
              <c16:uniqueId val="{0000001D-EAED-4DA2-A423-07393FD87633}"/>
            </c:ext>
          </c:extLst>
        </c:ser>
        <c:ser>
          <c:idx val="8"/>
          <c:order val="8"/>
          <c:tx>
            <c:strRef>
              <c:f>wyniki!$K$4:$K$5</c:f>
              <c:strCache>
                <c:ptCount val="2"/>
                <c:pt idx="0">
                  <c:v>2015</c:v>
                </c:pt>
              </c:strCache>
            </c:strRef>
          </c:tx>
          <c:spPr>
            <a:solidFill>
              <a:srgbClr val="92D050"/>
            </a:solidFill>
          </c:spPr>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wyniki!$K$18:$K$38</c:f>
              <c:numCache>
                <c:formatCode>#,##0</c:formatCode>
                <c:ptCount val="6"/>
                <c:pt idx="0">
                  <c:v>21378</c:v>
                </c:pt>
                <c:pt idx="1">
                  <c:v>269</c:v>
                </c:pt>
                <c:pt idx="2">
                  <c:v>57</c:v>
                </c:pt>
                <c:pt idx="3">
                  <c:v>28</c:v>
                </c:pt>
                <c:pt idx="4">
                  <c:v>1730</c:v>
                </c:pt>
                <c:pt idx="5">
                  <c:v>23462</c:v>
                </c:pt>
              </c:numCache>
            </c:numRef>
          </c:val>
          <c:extLst>
            <c:ext xmlns:c16="http://schemas.microsoft.com/office/drawing/2014/chart" uri="{C3380CC4-5D6E-409C-BE32-E72D297353CC}">
              <c16:uniqueId val="{0000001E-EAED-4DA2-A423-07393FD87633}"/>
            </c:ext>
          </c:extLst>
        </c:ser>
        <c:ser>
          <c:idx val="9"/>
          <c:order val="9"/>
          <c:tx>
            <c:strRef>
              <c:f>wyniki!$L$4:$L$5</c:f>
              <c:strCache>
                <c:ptCount val="2"/>
                <c:pt idx="0">
                  <c:v>2016</c:v>
                </c:pt>
              </c:strCache>
            </c:strRef>
          </c:tx>
          <c:invertIfNegative val="0"/>
          <c:dLbls>
            <c:dLbl>
              <c:idx val="3"/>
              <c:layout>
                <c:manualLayout>
                  <c:x val="0"/>
                  <c:y val="-3.657522859517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AED-4DA2-A423-07393FD87633}"/>
                </c:ext>
              </c:extLst>
            </c:dLbl>
            <c:spPr>
              <a:noFill/>
              <a:ln w="25400">
                <a:noFill/>
              </a:ln>
            </c:spPr>
            <c:txPr>
              <a:bodyPr rot="-5400000" vert="horz"/>
              <a:lstStyle/>
              <a:p>
                <a:pPr>
                  <a:defRPr sz="800" b="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wyniki!$L$18:$L$38</c:f>
              <c:numCache>
                <c:formatCode>#,##0</c:formatCode>
                <c:ptCount val="6"/>
                <c:pt idx="0">
                  <c:v>8142.6</c:v>
                </c:pt>
                <c:pt idx="1">
                  <c:v>118</c:v>
                </c:pt>
                <c:pt idx="2">
                  <c:v>135</c:v>
                </c:pt>
                <c:pt idx="3">
                  <c:v>-15</c:v>
                </c:pt>
                <c:pt idx="4">
                  <c:v>2545</c:v>
                </c:pt>
                <c:pt idx="5">
                  <c:v>10925.6</c:v>
                </c:pt>
              </c:numCache>
            </c:numRef>
          </c:val>
          <c:extLst>
            <c:ext xmlns:c16="http://schemas.microsoft.com/office/drawing/2014/chart" uri="{C3380CC4-5D6E-409C-BE32-E72D297353CC}">
              <c16:uniqueId val="{00000020-EAED-4DA2-A423-07393FD87633}"/>
            </c:ext>
          </c:extLst>
        </c:ser>
        <c:ser>
          <c:idx val="10"/>
          <c:order val="10"/>
          <c:tx>
            <c:strRef>
              <c:f>wyniki!$M$4:$M$5</c:f>
              <c:strCache>
                <c:ptCount val="2"/>
                <c:pt idx="0">
                  <c:v>2017</c:v>
                </c:pt>
              </c:strCache>
            </c:strRef>
          </c:tx>
          <c:invertIfNegative val="0"/>
          <c:dLbls>
            <c:dLbl>
              <c:idx val="2"/>
              <c:layout>
                <c:manualLayout>
                  <c:x val="0"/>
                  <c:y val="-4.62427745664739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AED-4DA2-A423-07393FD87633}"/>
                </c:ext>
              </c:extLst>
            </c:dLbl>
            <c:dLbl>
              <c:idx val="3"/>
              <c:layout>
                <c:manualLayout>
                  <c:x val="0"/>
                  <c:y val="-3.6333608587943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AED-4DA2-A423-07393FD87633}"/>
                </c:ext>
              </c:extLst>
            </c:dLbl>
            <c:spPr>
              <a:noFill/>
              <a:ln w="25400">
                <a:noFill/>
              </a:ln>
            </c:spPr>
            <c:txPr>
              <a:bodyPr rot="-5400000" vert="horz"/>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wyniki!$M$18:$M$38</c:f>
              <c:numCache>
                <c:formatCode>#,##0</c:formatCode>
                <c:ptCount val="6"/>
                <c:pt idx="0">
                  <c:v>22964</c:v>
                </c:pt>
                <c:pt idx="1">
                  <c:v>200</c:v>
                </c:pt>
                <c:pt idx="2">
                  <c:v>-313</c:v>
                </c:pt>
                <c:pt idx="3">
                  <c:v>-529</c:v>
                </c:pt>
                <c:pt idx="4">
                  <c:v>2603</c:v>
                </c:pt>
                <c:pt idx="5">
                  <c:v>24925</c:v>
                </c:pt>
              </c:numCache>
            </c:numRef>
          </c:val>
          <c:extLst>
            <c:ext xmlns:c16="http://schemas.microsoft.com/office/drawing/2014/chart" uri="{C3380CC4-5D6E-409C-BE32-E72D297353CC}">
              <c16:uniqueId val="{00000023-EAED-4DA2-A423-07393FD87633}"/>
            </c:ext>
          </c:extLst>
        </c:ser>
        <c:ser>
          <c:idx val="11"/>
          <c:order val="11"/>
          <c:tx>
            <c:strRef>
              <c:f>wyniki!$N$4:$N$5</c:f>
              <c:strCache>
                <c:ptCount val="2"/>
                <c:pt idx="0">
                  <c:v>2018</c:v>
                </c:pt>
              </c:strCache>
            </c:strRef>
          </c:tx>
          <c:invertIfNegative val="0"/>
          <c:dLbls>
            <c:dLbl>
              <c:idx val="3"/>
              <c:layout>
                <c:manualLayout>
                  <c:x val="-1.3183368303855309E-16"/>
                  <c:y val="-3.30305532617671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AED-4DA2-A423-07393FD87633}"/>
                </c:ext>
              </c:extLst>
            </c:dLbl>
            <c:spPr>
              <a:noFill/>
              <a:ln w="25400">
                <a:noFill/>
              </a:ln>
            </c:spPr>
            <c:txPr>
              <a:bodyPr rot="-5400000" vert="horz" wrap="square" lIns="38100" tIns="19050" rIns="38100" bIns="19050" anchor="ctr">
                <a:spAutoFit/>
              </a:bodyPr>
              <a:lstStyle/>
              <a:p>
                <a:pPr>
                  <a:defRPr sz="800" b="0">
                    <a:latin typeface="+mn-lt"/>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wyniki!$N$18:$N$38</c:f>
              <c:numCache>
                <c:formatCode>#,##0</c:formatCode>
                <c:ptCount val="6"/>
                <c:pt idx="0">
                  <c:v>5059</c:v>
                </c:pt>
                <c:pt idx="1">
                  <c:v>405</c:v>
                </c:pt>
                <c:pt idx="2">
                  <c:v>113</c:v>
                </c:pt>
                <c:pt idx="3">
                  <c:v>-984</c:v>
                </c:pt>
                <c:pt idx="4">
                  <c:v>743</c:v>
                </c:pt>
                <c:pt idx="5">
                  <c:v>5336</c:v>
                </c:pt>
              </c:numCache>
            </c:numRef>
          </c:val>
          <c:extLst>
            <c:ext xmlns:c16="http://schemas.microsoft.com/office/drawing/2014/chart" uri="{C3380CC4-5D6E-409C-BE32-E72D297353CC}">
              <c16:uniqueId val="{00000025-EAED-4DA2-A423-07393FD87633}"/>
            </c:ext>
          </c:extLst>
        </c:ser>
        <c:ser>
          <c:idx val="12"/>
          <c:order val="12"/>
          <c:tx>
            <c:strRef>
              <c:f>wyniki!$O$4:$O$5</c:f>
              <c:strCache>
                <c:ptCount val="2"/>
                <c:pt idx="0">
                  <c:v>2019</c:v>
                </c:pt>
              </c:strCache>
            </c:strRef>
          </c:tx>
          <c:invertIfNegative val="0"/>
          <c:dLbls>
            <c:dLbl>
              <c:idx val="3"/>
              <c:layout>
                <c:manualLayout>
                  <c:x val="0"/>
                  <c:y val="-2.54569372145904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AED-4DA2-A423-07393FD87633}"/>
                </c:ext>
              </c:extLst>
            </c:dLbl>
            <c:spPr>
              <a:noFill/>
              <a:ln w="25400">
                <a:noFill/>
              </a:ln>
            </c:spPr>
            <c:txPr>
              <a:bodyPr rot="-5400000" vert="horz" wrap="square" lIns="38100" tIns="19050" rIns="38100" bIns="19050" anchor="ctr">
                <a:spAutoFit/>
              </a:bodyPr>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wyniki!$O$18:$O$38</c:f>
              <c:numCache>
                <c:formatCode>#,##0</c:formatCode>
                <c:ptCount val="6"/>
                <c:pt idx="0">
                  <c:v>-10615</c:v>
                </c:pt>
                <c:pt idx="1">
                  <c:v>388</c:v>
                </c:pt>
                <c:pt idx="2">
                  <c:v>165</c:v>
                </c:pt>
                <c:pt idx="3">
                  <c:v>-1921</c:v>
                </c:pt>
                <c:pt idx="4">
                  <c:v>1119</c:v>
                </c:pt>
                <c:pt idx="5">
                  <c:v>-10864</c:v>
                </c:pt>
              </c:numCache>
            </c:numRef>
          </c:val>
          <c:extLst>
            <c:ext xmlns:c16="http://schemas.microsoft.com/office/drawing/2014/chart" uri="{C3380CC4-5D6E-409C-BE32-E72D297353CC}">
              <c16:uniqueId val="{00000027-EAED-4DA2-A423-07393FD87633}"/>
            </c:ext>
          </c:extLst>
        </c:ser>
        <c:ser>
          <c:idx val="13"/>
          <c:order val="13"/>
          <c:tx>
            <c:strRef>
              <c:f>wyniki!$P$4:$P$5</c:f>
              <c:strCache>
                <c:ptCount val="2"/>
                <c:pt idx="0">
                  <c:v>2020</c:v>
                </c:pt>
              </c:strCache>
            </c:strRef>
          </c:tx>
          <c:invertIfNegative val="0"/>
          <c:dLbls>
            <c:dLbl>
              <c:idx val="3"/>
              <c:layout>
                <c:manualLayout>
                  <c:x val="0"/>
                  <c:y val="-2.86393675730867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EAED-4DA2-A423-07393FD87633}"/>
                </c:ext>
              </c:extLst>
            </c:dLbl>
            <c:spPr>
              <a:noFill/>
              <a:ln w="25400">
                <a:noFill/>
              </a:ln>
            </c:spPr>
            <c:txPr>
              <a:bodyPr rot="-5400000" vert="horz" wrap="square" lIns="38100" tIns="19050" rIns="38100" bIns="19050" anchor="ctr">
                <a:spAutoFit/>
              </a:bodyPr>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wyniki!$P$18:$P$38</c:f>
              <c:numCache>
                <c:formatCode>#,##0</c:formatCode>
                <c:ptCount val="6"/>
                <c:pt idx="0">
                  <c:v>8279</c:v>
                </c:pt>
                <c:pt idx="1">
                  <c:v>348</c:v>
                </c:pt>
                <c:pt idx="2">
                  <c:v>344</c:v>
                </c:pt>
                <c:pt idx="3">
                  <c:v>-1603</c:v>
                </c:pt>
                <c:pt idx="4">
                  <c:v>-2754</c:v>
                </c:pt>
                <c:pt idx="5">
                  <c:v>4614</c:v>
                </c:pt>
              </c:numCache>
            </c:numRef>
          </c:val>
          <c:extLst>
            <c:ext xmlns:c16="http://schemas.microsoft.com/office/drawing/2014/chart" uri="{C3380CC4-5D6E-409C-BE32-E72D297353CC}">
              <c16:uniqueId val="{00000029-EAED-4DA2-A423-07393FD87633}"/>
            </c:ext>
          </c:extLst>
        </c:ser>
        <c:ser>
          <c:idx val="14"/>
          <c:order val="14"/>
          <c:tx>
            <c:strRef>
              <c:f>wyniki!$Q$4:$Q$5</c:f>
              <c:strCache>
                <c:ptCount val="2"/>
                <c:pt idx="0">
                  <c:v>2021</c:v>
                </c:pt>
              </c:strCache>
            </c:strRef>
          </c:tx>
          <c:invertIfNegative val="0"/>
          <c:dLbls>
            <c:dLbl>
              <c:idx val="3"/>
              <c:layout>
                <c:manualLayout>
                  <c:x val="0"/>
                  <c:y val="-2.8639367573086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EAED-4DA2-A423-07393FD87633}"/>
                </c:ext>
              </c:extLst>
            </c:dLbl>
            <c:spPr>
              <a:noFill/>
              <a:ln w="25400">
                <a:noFill/>
              </a:ln>
            </c:spPr>
            <c:txPr>
              <a:bodyPr rot="-5400000" vert="horz" wrap="square" lIns="38100" tIns="19050" rIns="38100" bIns="19050" anchor="ctr">
                <a:spAutoFit/>
              </a:bodyPr>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wyniki!$Q$18:$Q$38</c:f>
              <c:numCache>
                <c:formatCode>#,##0</c:formatCode>
                <c:ptCount val="6"/>
                <c:pt idx="0">
                  <c:v>13755</c:v>
                </c:pt>
                <c:pt idx="1">
                  <c:v>435</c:v>
                </c:pt>
                <c:pt idx="2">
                  <c:v>62</c:v>
                </c:pt>
                <c:pt idx="3">
                  <c:v>-896</c:v>
                </c:pt>
                <c:pt idx="4">
                  <c:v>6583</c:v>
                </c:pt>
                <c:pt idx="5">
                  <c:v>19939</c:v>
                </c:pt>
              </c:numCache>
            </c:numRef>
          </c:val>
          <c:extLst>
            <c:ext xmlns:c16="http://schemas.microsoft.com/office/drawing/2014/chart" uri="{C3380CC4-5D6E-409C-BE32-E72D297353CC}">
              <c16:uniqueId val="{0000002B-EAED-4DA2-A423-07393FD87633}"/>
            </c:ext>
          </c:extLst>
        </c:ser>
        <c:ser>
          <c:idx val="15"/>
          <c:order val="15"/>
          <c:tx>
            <c:strRef>
              <c:f>wyniki!$R$4:$R$5</c:f>
              <c:strCache>
                <c:ptCount val="2"/>
                <c:pt idx="0">
                  <c:v>2022</c:v>
                </c:pt>
              </c:strCache>
            </c:strRef>
          </c:tx>
          <c:invertIfNegative val="0"/>
          <c:dLbls>
            <c:dLbl>
              <c:idx val="3"/>
              <c:layout>
                <c:manualLayout>
                  <c:x val="0"/>
                  <c:y val="-3.18215473662450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EAED-4DA2-A423-07393FD87633}"/>
                </c:ext>
              </c:extLst>
            </c:dLbl>
            <c:spPr>
              <a:noFill/>
              <a:ln w="25400">
                <a:noFill/>
              </a:ln>
            </c:spPr>
            <c:txPr>
              <a:bodyPr rot="-5400000" vert="horz" wrap="square" lIns="38100" tIns="19050" rIns="38100" bIns="19050" anchor="ctr">
                <a:spAutoFit/>
              </a:bodyPr>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wyniki!$R$18:$R$38</c:f>
              <c:numCache>
                <c:formatCode>#,##0</c:formatCode>
                <c:ptCount val="6"/>
                <c:pt idx="0">
                  <c:v>-3777</c:v>
                </c:pt>
                <c:pt idx="1">
                  <c:v>438</c:v>
                </c:pt>
                <c:pt idx="2">
                  <c:v>190</c:v>
                </c:pt>
                <c:pt idx="3">
                  <c:v>-464</c:v>
                </c:pt>
                <c:pt idx="4">
                  <c:v>1222</c:v>
                </c:pt>
                <c:pt idx="5">
                  <c:v>-2391</c:v>
                </c:pt>
              </c:numCache>
            </c:numRef>
          </c:val>
          <c:extLst>
            <c:ext xmlns:c16="http://schemas.microsoft.com/office/drawing/2014/chart" uri="{C3380CC4-5D6E-409C-BE32-E72D297353CC}">
              <c16:uniqueId val="{0000002D-EAED-4DA2-A423-07393FD87633}"/>
            </c:ext>
          </c:extLst>
        </c:ser>
        <c:ser>
          <c:idx val="16"/>
          <c:order val="16"/>
          <c:tx>
            <c:strRef>
              <c:f>wyniki!$S$4:$S$5</c:f>
              <c:strCache>
                <c:ptCount val="2"/>
                <c:pt idx="0">
                  <c:v>2023</c:v>
                </c:pt>
              </c:strCache>
            </c:strRef>
          </c:tx>
          <c:invertIfNegative val="0"/>
          <c:dLbls>
            <c:spPr>
              <a:noFill/>
              <a:ln w="25400">
                <a:noFill/>
              </a:ln>
            </c:spPr>
            <c:txPr>
              <a:bodyPr rot="-5400000" vert="horz" wrap="square" lIns="38100" tIns="19050" rIns="38100" bIns="19050" anchor="ctr">
                <a:spAutoFit/>
              </a:bodyPr>
              <a:lstStyle/>
              <a:p>
                <a:pPr>
                  <a:defRPr sz="800" b="0">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wyniki!$B$18:$B$38</c:f>
              <c:strCache>
                <c:ptCount val="6"/>
                <c:pt idx="0">
                  <c:v>Szpitale </c:v>
                </c:pt>
                <c:pt idx="1">
                  <c:v>Lecznictwo ambulatoryjne</c:v>
                </c:pt>
                <c:pt idx="2">
                  <c:v>Ratownictwo medyczne</c:v>
                </c:pt>
                <c:pt idx="3">
                  <c:v>Medycyna Pracy</c:v>
                </c:pt>
                <c:pt idx="4">
                  <c:v>Sanatoria</c:v>
                </c:pt>
                <c:pt idx="5">
                  <c:v>Ogółem</c:v>
                </c:pt>
              </c:strCache>
            </c:strRef>
          </c:cat>
          <c:val>
            <c:numRef>
              <c:f>wyniki!$S$18:$S$38</c:f>
              <c:numCache>
                <c:formatCode>#,##0</c:formatCode>
                <c:ptCount val="6"/>
                <c:pt idx="0">
                  <c:v>112408</c:v>
                </c:pt>
                <c:pt idx="1">
                  <c:v>255</c:v>
                </c:pt>
                <c:pt idx="2">
                  <c:v>813</c:v>
                </c:pt>
                <c:pt idx="3">
                  <c:v>0</c:v>
                </c:pt>
                <c:pt idx="4">
                  <c:v>1991</c:v>
                </c:pt>
                <c:pt idx="5">
                  <c:v>115467</c:v>
                </c:pt>
              </c:numCache>
            </c:numRef>
          </c:val>
          <c:extLst>
            <c:ext xmlns:c16="http://schemas.microsoft.com/office/drawing/2014/chart" uri="{C3380CC4-5D6E-409C-BE32-E72D297353CC}">
              <c16:uniqueId val="{0000002E-EAED-4DA2-A423-07393FD87633}"/>
            </c:ext>
          </c:extLst>
        </c:ser>
        <c:dLbls>
          <c:showLegendKey val="0"/>
          <c:showVal val="0"/>
          <c:showCatName val="0"/>
          <c:showSerName val="0"/>
          <c:showPercent val="0"/>
          <c:showBubbleSize val="0"/>
        </c:dLbls>
        <c:gapWidth val="150"/>
        <c:axId val="1743840752"/>
        <c:axId val="1"/>
      </c:barChart>
      <c:catAx>
        <c:axId val="1743840752"/>
        <c:scaling>
          <c:orientation val="minMax"/>
        </c:scaling>
        <c:delete val="0"/>
        <c:axPos val="b"/>
        <c:numFmt formatCode="General"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
        <c:crosses val="autoZero"/>
        <c:auto val="1"/>
        <c:lblAlgn val="ctr"/>
        <c:lblOffset val="100"/>
        <c:noMultiLvlLbl val="0"/>
      </c:catAx>
      <c:valAx>
        <c:axId val="1"/>
        <c:scaling>
          <c:orientation val="minMax"/>
          <c:max val="120000"/>
        </c:scaling>
        <c:delete val="0"/>
        <c:axPos val="l"/>
        <c:majorGridlines/>
        <c:title>
          <c:tx>
            <c:rich>
              <a:bodyPr rot="0" vert="horz"/>
              <a:lstStyle/>
              <a:p>
                <a:pPr algn="ctr">
                  <a:defRPr sz="800" b="1" i="0" u="none" strike="noStrike" baseline="0">
                    <a:solidFill>
                      <a:srgbClr val="000000"/>
                    </a:solidFill>
                    <a:latin typeface="+mn-lt"/>
                    <a:ea typeface="Times New Roman"/>
                    <a:cs typeface="Times New Roman"/>
                  </a:defRPr>
                </a:pPr>
                <a:r>
                  <a:rPr lang="pl-PL" sz="800" b="1">
                    <a:latin typeface="+mn-lt"/>
                  </a:rPr>
                  <a:t>tys.zł</a:t>
                </a:r>
              </a:p>
            </c:rich>
          </c:tx>
          <c:layout>
            <c:manualLayout>
              <c:xMode val="edge"/>
              <c:yMode val="edge"/>
              <c:x val="1.7751418893151176E-2"/>
              <c:y val="1.5293255407513202E-2"/>
            </c:manualLayout>
          </c:layout>
          <c:overlay val="0"/>
        </c:title>
        <c:numFmt formatCode="#,##0"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743840752"/>
        <c:crosses val="autoZero"/>
        <c:crossBetween val="between"/>
        <c:majorUnit val="5000"/>
        <c:minorUnit val="1000"/>
      </c:valAx>
    </c:plotArea>
    <c:legend>
      <c:legendPos val="b"/>
      <c:overlay val="0"/>
      <c:txPr>
        <a:bodyPr/>
        <a:lstStyle/>
        <a:p>
          <a:pPr>
            <a:defRPr sz="800" b="1" i="0" u="none" strike="noStrike" baseline="0">
              <a:solidFill>
                <a:srgbClr val="000000"/>
              </a:solidFill>
              <a:latin typeface="+mn-lt"/>
              <a:ea typeface="Times New Roman"/>
              <a:cs typeface="Times New Roman"/>
            </a:defRPr>
          </a:pPr>
          <a:endParaRPr lang="pl-PL"/>
        </a:p>
      </c:txPr>
    </c:legend>
    <c:plotVisOnly val="1"/>
    <c:dispBlanksAs val="gap"/>
    <c:showDLblsOverMax val="0"/>
  </c:chart>
  <c:txPr>
    <a:bodyPr/>
    <a:lstStyle/>
    <a:p>
      <a:pPr>
        <a:defRPr sz="900" b="1" i="0"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50" b="1" i="0" u="none" strike="noStrike" baseline="0">
                <a:solidFill>
                  <a:srgbClr val="000000"/>
                </a:solidFill>
                <a:latin typeface="+mn-lt"/>
                <a:ea typeface="Times New Roman"/>
                <a:cs typeface="Times New Roman"/>
              </a:defRPr>
            </a:pPr>
            <a:r>
              <a:rPr lang="pl-PL" sz="1050">
                <a:latin typeface="+mn-lt"/>
              </a:rPr>
              <a:t>	Wynik finansowy nie pokryty amortyzacją</a:t>
            </a:r>
          </a:p>
        </c:rich>
      </c:tx>
      <c:layout>
        <c:manualLayout>
          <c:xMode val="edge"/>
          <c:yMode val="edge"/>
          <c:x val="0.29530995474184807"/>
          <c:y val="2.6875722167382137E-2"/>
        </c:manualLayout>
      </c:layout>
      <c:overlay val="0"/>
    </c:title>
    <c:autoTitleDeleted val="0"/>
    <c:plotArea>
      <c:layout>
        <c:manualLayout>
          <c:layoutTarget val="inner"/>
          <c:xMode val="edge"/>
          <c:yMode val="edge"/>
          <c:x val="7.4617961803248561E-2"/>
          <c:y val="0.15340996168582374"/>
          <c:w val="0.89426294783170057"/>
          <c:h val="0.64536941503001777"/>
        </c:manualLayout>
      </c:layout>
      <c:barChart>
        <c:barDir val="col"/>
        <c:grouping val="clustered"/>
        <c:varyColors val="0"/>
        <c:ser>
          <c:idx val="0"/>
          <c:order val="0"/>
          <c:tx>
            <c:strRef>
              <c:f>'wynik do pokrycia'!$C$4:$C$5</c:f>
              <c:strCache>
                <c:ptCount val="2"/>
                <c:pt idx="0">
                  <c:v>2010</c:v>
                </c:pt>
              </c:strCache>
            </c:strRef>
          </c:tx>
          <c:spPr>
            <a:solidFill>
              <a:srgbClr val="00B0F0"/>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0-4B4E-4B10-99B0-E9A9155549E3}"/>
                </c:ext>
              </c:extLst>
            </c:dLbl>
            <c:dLbl>
              <c:idx val="3"/>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1-4B4E-4B10-99B0-E9A9155549E3}"/>
                </c:ext>
              </c:extLst>
            </c:dLbl>
            <c:dLbl>
              <c:idx val="4"/>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2-4B4E-4B10-99B0-E9A9155549E3}"/>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3-4B4E-4B10-99B0-E9A9155549E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pokrycia'!$C$18:$C$38</c:f>
              <c:numCache>
                <c:formatCode>#,##0</c:formatCode>
                <c:ptCount val="6"/>
                <c:pt idx="0">
                  <c:v>-4526</c:v>
                </c:pt>
                <c:pt idx="1">
                  <c:v>-179</c:v>
                </c:pt>
                <c:pt idx="2">
                  <c:v>-344</c:v>
                </c:pt>
                <c:pt idx="3">
                  <c:v>-76</c:v>
                </c:pt>
                <c:pt idx="4">
                  <c:v>0</c:v>
                </c:pt>
                <c:pt idx="5">
                  <c:v>-5125</c:v>
                </c:pt>
              </c:numCache>
            </c:numRef>
          </c:val>
          <c:extLst>
            <c:ext xmlns:c16="http://schemas.microsoft.com/office/drawing/2014/chart" uri="{C3380CC4-5D6E-409C-BE32-E72D297353CC}">
              <c16:uniqueId val="{00000004-4B4E-4B10-99B0-E9A9155549E3}"/>
            </c:ext>
          </c:extLst>
        </c:ser>
        <c:ser>
          <c:idx val="1"/>
          <c:order val="1"/>
          <c:tx>
            <c:strRef>
              <c:f>'wynik do pokrycia'!$D$4:$D$5</c:f>
              <c:strCache>
                <c:ptCount val="2"/>
                <c:pt idx="0">
                  <c:v>2011</c:v>
                </c:pt>
              </c:strCache>
            </c:strRef>
          </c:tx>
          <c:spPr>
            <a:solidFill>
              <a:schemeClr val="accent2">
                <a:lumMod val="60000"/>
                <a:lumOff val="40000"/>
              </a:schemeClr>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5-4B4E-4B10-99B0-E9A9155549E3}"/>
                </c:ext>
              </c:extLst>
            </c:dLbl>
            <c:dLbl>
              <c:idx val="1"/>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6-4B4E-4B10-99B0-E9A9155549E3}"/>
                </c:ext>
              </c:extLst>
            </c:dLbl>
            <c:dLbl>
              <c:idx val="2"/>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7-4B4E-4B10-99B0-E9A9155549E3}"/>
                </c:ext>
              </c:extLst>
            </c:dLbl>
            <c:dLbl>
              <c:idx val="3"/>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8-4B4E-4B10-99B0-E9A9155549E3}"/>
                </c:ext>
              </c:extLst>
            </c:dLbl>
            <c:dLbl>
              <c:idx val="4"/>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9-4B4E-4B10-99B0-E9A9155549E3}"/>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A-4B4E-4B10-99B0-E9A9155549E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pokrycia'!$D$18:$D$38</c:f>
              <c:numCache>
                <c:formatCode>#,##0</c:formatCode>
                <c:ptCount val="6"/>
                <c:pt idx="0">
                  <c:v>-2688</c:v>
                </c:pt>
                <c:pt idx="1">
                  <c:v>0</c:v>
                </c:pt>
                <c:pt idx="2">
                  <c:v>0</c:v>
                </c:pt>
                <c:pt idx="3">
                  <c:v>-186</c:v>
                </c:pt>
                <c:pt idx="4">
                  <c:v>0</c:v>
                </c:pt>
                <c:pt idx="5">
                  <c:v>-2874</c:v>
                </c:pt>
              </c:numCache>
            </c:numRef>
          </c:val>
          <c:extLst>
            <c:ext xmlns:c16="http://schemas.microsoft.com/office/drawing/2014/chart" uri="{C3380CC4-5D6E-409C-BE32-E72D297353CC}">
              <c16:uniqueId val="{0000000B-4B4E-4B10-99B0-E9A9155549E3}"/>
            </c:ext>
          </c:extLst>
        </c:ser>
        <c:ser>
          <c:idx val="2"/>
          <c:order val="2"/>
          <c:tx>
            <c:strRef>
              <c:f>'wynik do pokrycia'!$E$4:$E$5</c:f>
              <c:strCache>
                <c:ptCount val="2"/>
                <c:pt idx="0">
                  <c:v>2012</c:v>
                </c:pt>
              </c:strCache>
            </c:strRef>
          </c:tx>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C-4B4E-4B10-99B0-E9A9155549E3}"/>
                </c:ext>
              </c:extLst>
            </c:dLbl>
            <c:dLbl>
              <c:idx val="4"/>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D-4B4E-4B10-99B0-E9A9155549E3}"/>
                </c:ext>
              </c:extLst>
            </c:dLbl>
            <c:dLbl>
              <c:idx val="5"/>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0E-4B4E-4B10-99B0-E9A9155549E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pokrycia'!$E$18:$E$38</c:f>
              <c:numCache>
                <c:formatCode>#,##0</c:formatCode>
                <c:ptCount val="6"/>
                <c:pt idx="0">
                  <c:v>-6369</c:v>
                </c:pt>
                <c:pt idx="1">
                  <c:v>0</c:v>
                </c:pt>
                <c:pt idx="2">
                  <c:v>0</c:v>
                </c:pt>
                <c:pt idx="3">
                  <c:v>-100</c:v>
                </c:pt>
                <c:pt idx="4">
                  <c:v>0</c:v>
                </c:pt>
                <c:pt idx="5">
                  <c:v>-6469</c:v>
                </c:pt>
              </c:numCache>
            </c:numRef>
          </c:val>
          <c:extLst>
            <c:ext xmlns:c16="http://schemas.microsoft.com/office/drawing/2014/chart" uri="{C3380CC4-5D6E-409C-BE32-E72D297353CC}">
              <c16:uniqueId val="{0000000F-4B4E-4B10-99B0-E9A9155549E3}"/>
            </c:ext>
          </c:extLst>
        </c:ser>
        <c:ser>
          <c:idx val="3"/>
          <c:order val="3"/>
          <c:tx>
            <c:strRef>
              <c:f>'wynik do pokrycia'!$F$4:$F$5</c:f>
              <c:strCache>
                <c:ptCount val="2"/>
                <c:pt idx="0">
                  <c:v>2013</c:v>
                </c:pt>
              </c:strCache>
            </c:strRef>
          </c:tx>
          <c:spPr>
            <a:solidFill>
              <a:srgbClr val="FFC000"/>
            </a:solidFill>
          </c:spPr>
          <c:invertIfNegative val="0"/>
          <c:dLbls>
            <c:dLbl>
              <c:idx val="0"/>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10-4B4E-4B10-99B0-E9A9155549E3}"/>
                </c:ext>
              </c:extLst>
            </c:dLbl>
            <c:dLbl>
              <c:idx val="4"/>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6="http://schemas.microsoft.com/office/drawing/2014/chart" uri="{C3380CC4-5D6E-409C-BE32-E72D297353CC}">
                  <c16:uniqueId val="{00000011-4B4E-4B10-99B0-E9A9155549E3}"/>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pokrycia'!$F$18:$F$38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12-4B4E-4B10-99B0-E9A9155549E3}"/>
            </c:ext>
          </c:extLst>
        </c:ser>
        <c:ser>
          <c:idx val="4"/>
          <c:order val="4"/>
          <c:tx>
            <c:strRef>
              <c:f>'wynik do pokrycia'!$G$4:$G$5</c:f>
              <c:strCache>
                <c:ptCount val="2"/>
                <c:pt idx="0">
                  <c:v>2014</c:v>
                </c:pt>
              </c:strCache>
            </c:strRef>
          </c:tx>
          <c:spPr>
            <a:solidFill>
              <a:schemeClr val="accent6">
                <a:lumMod val="60000"/>
                <a:lumOff val="40000"/>
              </a:schemeClr>
            </a:solidFill>
          </c:spPr>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pokrycia'!$G$18:$G$38</c:f>
              <c:numCache>
                <c:formatCode>#,##0</c:formatCode>
                <c:ptCount val="6"/>
                <c:pt idx="0">
                  <c:v>-2100</c:v>
                </c:pt>
                <c:pt idx="1">
                  <c:v>0</c:v>
                </c:pt>
                <c:pt idx="2">
                  <c:v>0</c:v>
                </c:pt>
                <c:pt idx="3">
                  <c:v>0</c:v>
                </c:pt>
                <c:pt idx="4">
                  <c:v>0</c:v>
                </c:pt>
                <c:pt idx="5">
                  <c:v>-2100</c:v>
                </c:pt>
              </c:numCache>
            </c:numRef>
          </c:val>
          <c:extLst>
            <c:ext xmlns:c16="http://schemas.microsoft.com/office/drawing/2014/chart" uri="{C3380CC4-5D6E-409C-BE32-E72D297353CC}">
              <c16:uniqueId val="{00000013-4B4E-4B10-99B0-E9A9155549E3}"/>
            </c:ext>
          </c:extLst>
        </c:ser>
        <c:ser>
          <c:idx val="5"/>
          <c:order val="5"/>
          <c:tx>
            <c:strRef>
              <c:f>'wynik do pokrycia'!$H$4:$H$5</c:f>
              <c:strCache>
                <c:ptCount val="2"/>
                <c:pt idx="0">
                  <c:v>2015</c:v>
                </c:pt>
              </c:strCache>
            </c:strRef>
          </c:tx>
          <c:spPr>
            <a:solidFill>
              <a:srgbClr val="FF0000"/>
            </a:solidFill>
          </c:spPr>
          <c:invertIfNegative val="0"/>
          <c:dLbls>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pokrycia'!$H$18:$H$38</c:f>
              <c:numCache>
                <c:formatCode>#,##0</c:formatCode>
                <c:ptCount val="6"/>
                <c:pt idx="0">
                  <c:v>-2718</c:v>
                </c:pt>
                <c:pt idx="1">
                  <c:v>0</c:v>
                </c:pt>
                <c:pt idx="2">
                  <c:v>0</c:v>
                </c:pt>
                <c:pt idx="3">
                  <c:v>0</c:v>
                </c:pt>
                <c:pt idx="4">
                  <c:v>0</c:v>
                </c:pt>
                <c:pt idx="5">
                  <c:v>-2718</c:v>
                </c:pt>
              </c:numCache>
            </c:numRef>
          </c:val>
          <c:extLst>
            <c:ext xmlns:c16="http://schemas.microsoft.com/office/drawing/2014/chart" uri="{C3380CC4-5D6E-409C-BE32-E72D297353CC}">
              <c16:uniqueId val="{00000014-4B4E-4B10-99B0-E9A9155549E3}"/>
            </c:ext>
          </c:extLst>
        </c:ser>
        <c:ser>
          <c:idx val="6"/>
          <c:order val="6"/>
          <c:tx>
            <c:strRef>
              <c:f>'wynik do pokrycia'!$I$4:$I$5</c:f>
              <c:strCache>
                <c:ptCount val="2"/>
                <c:pt idx="0">
                  <c:v>2016</c:v>
                </c:pt>
              </c:strCache>
            </c:strRef>
          </c:tx>
          <c:invertIfNegative val="0"/>
          <c:dLbls>
            <c:spPr>
              <a:noFill/>
              <a:ln w="25400">
                <a:noFill/>
              </a:ln>
            </c:spPr>
            <c:txPr>
              <a:bodyPr rot="-5400000" vert="horz"/>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pokrycia'!$I$18:$I$38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15-4B4E-4B10-99B0-E9A9155549E3}"/>
            </c:ext>
          </c:extLst>
        </c:ser>
        <c:ser>
          <c:idx val="7"/>
          <c:order val="7"/>
          <c:tx>
            <c:strRef>
              <c:f>'wynik do pokrycia'!$J$4:$J$5</c:f>
              <c:strCache>
                <c:ptCount val="2"/>
                <c:pt idx="0">
                  <c:v>2017</c:v>
                </c:pt>
              </c:strCache>
            </c:strRef>
          </c:tx>
          <c:invertIfNegative val="0"/>
          <c:dLbls>
            <c:dLbl>
              <c:idx val="3"/>
              <c:spPr/>
              <c:txPr>
                <a:bodyPr rot="-5400000" vert="horz"/>
                <a:lstStyle/>
                <a:p>
                  <a:pPr>
                    <a:defRPr>
                      <a:latin typeface="+mn-lt"/>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6-4B4E-4B10-99B0-E9A9155549E3}"/>
                </c:ext>
              </c:extLst>
            </c:dLbl>
            <c:dLbl>
              <c:idx val="4"/>
              <c:spPr/>
              <c:txPr>
                <a:bodyPr rot="-5400000" vert="horz"/>
                <a:lstStyle/>
                <a:p>
                  <a:pPr>
                    <a:defRPr>
                      <a:latin typeface="+mn-lt"/>
                    </a:defRPr>
                  </a:pPr>
                  <a:endParaRPr lang="pl-PL"/>
                </a:p>
              </c:txPr>
              <c:dLblPos val="outEnd"/>
              <c:showLegendKey val="0"/>
              <c:showVal val="1"/>
              <c:showCatName val="0"/>
              <c:showSerName val="0"/>
              <c:showPercent val="0"/>
              <c:showBubbleSize val="0"/>
              <c:extLst>
                <c:ext xmlns:c16="http://schemas.microsoft.com/office/drawing/2014/chart" uri="{C3380CC4-5D6E-409C-BE32-E72D297353CC}">
                  <c16:uniqueId val="{00000017-4B4E-4B10-99B0-E9A9155549E3}"/>
                </c:ext>
              </c:extLst>
            </c:dLbl>
            <c:spPr>
              <a:noFill/>
              <a:ln w="25400">
                <a:noFill/>
              </a:ln>
            </c:spPr>
            <c:txPr>
              <a:bodyPr rot="-5400000" vert="horz" wrap="square" lIns="38100" tIns="19050" rIns="38100" bIns="19050" anchor="ctr">
                <a:spAutoFit/>
              </a:bodyPr>
              <a:lstStyle/>
              <a:p>
                <a:pPr>
                  <a:defRPr>
                    <a:latin typeface="+mn-lt"/>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pokrycia'!$J$18:$J$38</c:f>
              <c:numCache>
                <c:formatCode>#,##0</c:formatCode>
                <c:ptCount val="6"/>
                <c:pt idx="0">
                  <c:v>0</c:v>
                </c:pt>
                <c:pt idx="1">
                  <c:v>0</c:v>
                </c:pt>
                <c:pt idx="2">
                  <c:v>0</c:v>
                </c:pt>
                <c:pt idx="3">
                  <c:v>-344</c:v>
                </c:pt>
                <c:pt idx="4">
                  <c:v>0</c:v>
                </c:pt>
                <c:pt idx="5">
                  <c:v>-344</c:v>
                </c:pt>
              </c:numCache>
            </c:numRef>
          </c:val>
          <c:extLst>
            <c:ext xmlns:c16="http://schemas.microsoft.com/office/drawing/2014/chart" uri="{C3380CC4-5D6E-409C-BE32-E72D297353CC}">
              <c16:uniqueId val="{00000018-4B4E-4B10-99B0-E9A9155549E3}"/>
            </c:ext>
          </c:extLst>
        </c:ser>
        <c:ser>
          <c:idx val="8"/>
          <c:order val="8"/>
          <c:tx>
            <c:strRef>
              <c:f>'wynik do pokrycia'!$K$4:$K$5</c:f>
              <c:strCache>
                <c:ptCount val="2"/>
                <c:pt idx="0">
                  <c:v>2018</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pokrycia'!$K$18:$K$38</c:f>
              <c:numCache>
                <c:formatCode>#,##0</c:formatCode>
                <c:ptCount val="6"/>
                <c:pt idx="0">
                  <c:v>-1938</c:v>
                </c:pt>
                <c:pt idx="1">
                  <c:v>0</c:v>
                </c:pt>
                <c:pt idx="2">
                  <c:v>0</c:v>
                </c:pt>
                <c:pt idx="3">
                  <c:v>-538</c:v>
                </c:pt>
                <c:pt idx="4">
                  <c:v>0</c:v>
                </c:pt>
                <c:pt idx="5">
                  <c:v>-2476</c:v>
                </c:pt>
              </c:numCache>
            </c:numRef>
          </c:val>
          <c:extLst>
            <c:ext xmlns:c16="http://schemas.microsoft.com/office/drawing/2014/chart" uri="{C3380CC4-5D6E-409C-BE32-E72D297353CC}">
              <c16:uniqueId val="{00000019-4B4E-4B10-99B0-E9A9155549E3}"/>
            </c:ext>
          </c:extLst>
        </c:ser>
        <c:ser>
          <c:idx val="9"/>
          <c:order val="9"/>
          <c:tx>
            <c:strRef>
              <c:f>'wynik do pokrycia'!$L$4:$L$5</c:f>
              <c:strCache>
                <c:ptCount val="2"/>
                <c:pt idx="0">
                  <c:v>2019</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pokrycia'!$L$18:$L$38</c:f>
              <c:numCache>
                <c:formatCode>#,##0</c:formatCode>
                <c:ptCount val="6"/>
                <c:pt idx="0">
                  <c:v>-985</c:v>
                </c:pt>
                <c:pt idx="1">
                  <c:v>0</c:v>
                </c:pt>
                <c:pt idx="2">
                  <c:v>0</c:v>
                </c:pt>
                <c:pt idx="3">
                  <c:v>-1354</c:v>
                </c:pt>
                <c:pt idx="4">
                  <c:v>0</c:v>
                </c:pt>
                <c:pt idx="5">
                  <c:v>-2339</c:v>
                </c:pt>
              </c:numCache>
            </c:numRef>
          </c:val>
          <c:extLst>
            <c:ext xmlns:c16="http://schemas.microsoft.com/office/drawing/2014/chart" uri="{C3380CC4-5D6E-409C-BE32-E72D297353CC}">
              <c16:uniqueId val="{0000001A-4B4E-4B10-99B0-E9A9155549E3}"/>
            </c:ext>
          </c:extLst>
        </c:ser>
        <c:ser>
          <c:idx val="10"/>
          <c:order val="10"/>
          <c:tx>
            <c:strRef>
              <c:f>'wynik do pokrycia'!$M$4:$M$5</c:f>
              <c:strCache>
                <c:ptCount val="2"/>
                <c:pt idx="0">
                  <c:v>2020</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pokrycia'!$M$18:$M$38</c:f>
              <c:numCache>
                <c:formatCode>#,##0</c:formatCode>
                <c:ptCount val="6"/>
                <c:pt idx="0">
                  <c:v>-2109</c:v>
                </c:pt>
                <c:pt idx="1">
                  <c:v>0</c:v>
                </c:pt>
                <c:pt idx="2">
                  <c:v>0</c:v>
                </c:pt>
                <c:pt idx="3">
                  <c:v>-1288</c:v>
                </c:pt>
                <c:pt idx="4">
                  <c:v>-1351</c:v>
                </c:pt>
                <c:pt idx="5">
                  <c:v>-4748</c:v>
                </c:pt>
              </c:numCache>
            </c:numRef>
          </c:val>
          <c:extLst>
            <c:ext xmlns:c16="http://schemas.microsoft.com/office/drawing/2014/chart" uri="{C3380CC4-5D6E-409C-BE32-E72D297353CC}">
              <c16:uniqueId val="{0000001B-4B4E-4B10-99B0-E9A9155549E3}"/>
            </c:ext>
          </c:extLst>
        </c:ser>
        <c:ser>
          <c:idx val="11"/>
          <c:order val="11"/>
          <c:tx>
            <c:strRef>
              <c:f>'wynik do pokrycia'!$N$4:$N$5</c:f>
              <c:strCache>
                <c:ptCount val="2"/>
                <c:pt idx="0">
                  <c:v>2021</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pokrycia'!$N$18:$N$38</c:f>
              <c:numCache>
                <c:formatCode>#,##0</c:formatCode>
                <c:ptCount val="6"/>
                <c:pt idx="0">
                  <c:v>-1848</c:v>
                </c:pt>
                <c:pt idx="1">
                  <c:v>0</c:v>
                </c:pt>
                <c:pt idx="2">
                  <c:v>0</c:v>
                </c:pt>
                <c:pt idx="3">
                  <c:v>-1136</c:v>
                </c:pt>
                <c:pt idx="4">
                  <c:v>0</c:v>
                </c:pt>
                <c:pt idx="5">
                  <c:v>-2984</c:v>
                </c:pt>
              </c:numCache>
            </c:numRef>
          </c:val>
          <c:extLst>
            <c:ext xmlns:c16="http://schemas.microsoft.com/office/drawing/2014/chart" uri="{C3380CC4-5D6E-409C-BE32-E72D297353CC}">
              <c16:uniqueId val="{0000001C-4B4E-4B10-99B0-E9A9155549E3}"/>
            </c:ext>
          </c:extLst>
        </c:ser>
        <c:ser>
          <c:idx val="12"/>
          <c:order val="12"/>
          <c:tx>
            <c:strRef>
              <c:f>'wynik do pokrycia'!$O$4:$O$5</c:f>
              <c:strCache>
                <c:ptCount val="2"/>
                <c:pt idx="0">
                  <c:v>2022</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pokrycia'!$O$18:$O$38</c:f>
              <c:numCache>
                <c:formatCode>#,##0</c:formatCode>
                <c:ptCount val="6"/>
                <c:pt idx="0">
                  <c:v>-5588</c:v>
                </c:pt>
                <c:pt idx="1">
                  <c:v>0</c:v>
                </c:pt>
                <c:pt idx="2">
                  <c:v>0</c:v>
                </c:pt>
                <c:pt idx="3">
                  <c:v>-779</c:v>
                </c:pt>
                <c:pt idx="4">
                  <c:v>0</c:v>
                </c:pt>
                <c:pt idx="5">
                  <c:v>-6367</c:v>
                </c:pt>
              </c:numCache>
            </c:numRef>
          </c:val>
          <c:extLst>
            <c:ext xmlns:c16="http://schemas.microsoft.com/office/drawing/2014/chart" uri="{C3380CC4-5D6E-409C-BE32-E72D297353CC}">
              <c16:uniqueId val="{0000001D-4B4E-4B10-99B0-E9A9155549E3}"/>
            </c:ext>
          </c:extLst>
        </c:ser>
        <c:ser>
          <c:idx val="13"/>
          <c:order val="13"/>
          <c:tx>
            <c:strRef>
              <c:f>'wynik do pokrycia'!$P$4:$P$5</c:f>
              <c:strCache>
                <c:ptCount val="2"/>
                <c:pt idx="0">
                  <c:v>2023</c:v>
                </c:pt>
              </c:strCache>
            </c:strRef>
          </c:tx>
          <c:invertIfNegative val="0"/>
          <c:dLbls>
            <c:spPr>
              <a:noFill/>
              <a:ln w="25400">
                <a:noFill/>
              </a:ln>
            </c:spPr>
            <c:txPr>
              <a:bodyPr rot="-5400000" vert="horz" wrap="square" lIns="38100" tIns="19050" rIns="38100" bIns="19050" anchor="ctr">
                <a:spAutoFit/>
              </a:bodyPr>
              <a:lstStyle/>
              <a:p>
                <a:pPr>
                  <a:defRPr>
                    <a:latin typeface="+mn-lt"/>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'wynik do pokrycia'!$B$18:$B$38</c:f>
              <c:strCache>
                <c:ptCount val="6"/>
                <c:pt idx="0">
                  <c:v>Szpitale </c:v>
                </c:pt>
                <c:pt idx="1">
                  <c:v>Lecznictwo ambulatoryjne</c:v>
                </c:pt>
                <c:pt idx="2">
                  <c:v>Ratownictwo medyczne</c:v>
                </c:pt>
                <c:pt idx="3">
                  <c:v>Medycyna Pracy</c:v>
                </c:pt>
                <c:pt idx="4">
                  <c:v>Sanatoria</c:v>
                </c:pt>
                <c:pt idx="5">
                  <c:v>Ogółem</c:v>
                </c:pt>
              </c:strCache>
            </c:strRef>
          </c:cat>
          <c:val>
            <c:numRef>
              <c:f>'wynik do pokrycia'!$P$18:$P$38</c:f>
              <c:numCache>
                <c:formatCode>#,##0</c:formatCode>
                <c:ptCount val="6"/>
                <c:pt idx="0">
                  <c:v>0</c:v>
                </c:pt>
                <c:pt idx="1">
                  <c:v>0</c:v>
                </c:pt>
                <c:pt idx="2">
                  <c:v>0</c:v>
                </c:pt>
                <c:pt idx="3">
                  <c:v>-329</c:v>
                </c:pt>
                <c:pt idx="4">
                  <c:v>0</c:v>
                </c:pt>
                <c:pt idx="5">
                  <c:v>-329</c:v>
                </c:pt>
              </c:numCache>
            </c:numRef>
          </c:val>
          <c:extLst>
            <c:ext xmlns:c16="http://schemas.microsoft.com/office/drawing/2014/chart" uri="{C3380CC4-5D6E-409C-BE32-E72D297353CC}">
              <c16:uniqueId val="{0000001E-4B4E-4B10-99B0-E9A9155549E3}"/>
            </c:ext>
          </c:extLst>
        </c:ser>
        <c:dLbls>
          <c:showLegendKey val="0"/>
          <c:showVal val="0"/>
          <c:showCatName val="0"/>
          <c:showSerName val="0"/>
          <c:showPercent val="0"/>
          <c:showBubbleSize val="0"/>
        </c:dLbls>
        <c:gapWidth val="75"/>
        <c:axId val="1743879632"/>
        <c:axId val="1"/>
      </c:barChart>
      <c:catAx>
        <c:axId val="1743879632"/>
        <c:scaling>
          <c:orientation val="minMax"/>
        </c:scaling>
        <c:delete val="0"/>
        <c:axPos val="b"/>
        <c:numFmt formatCode="General" sourceLinked="1"/>
        <c:majorTickMark val="out"/>
        <c:minorTickMark val="none"/>
        <c:tickLblPos val="low"/>
        <c:spPr>
          <a:ln/>
        </c:spPr>
        <c:txPr>
          <a:bodyPr rot="0" vert="horz"/>
          <a:lstStyle/>
          <a:p>
            <a:pPr>
              <a:defRPr sz="800" b="1" i="0" u="none" strike="noStrike" baseline="0">
                <a:solidFill>
                  <a:srgbClr val="000000"/>
                </a:solidFill>
                <a:latin typeface="+mn-lt"/>
                <a:ea typeface="Times New Roman"/>
                <a:cs typeface="Times New Roman"/>
              </a:defRPr>
            </a:pPr>
            <a:endParaRPr lang="pl-PL"/>
          </a:p>
        </c:txPr>
        <c:crossAx val="1"/>
        <c:crosses val="autoZero"/>
        <c:auto val="1"/>
        <c:lblAlgn val="ctr"/>
        <c:lblOffset val="100"/>
        <c:noMultiLvlLbl val="0"/>
      </c:catAx>
      <c:valAx>
        <c:axId val="1"/>
        <c:scaling>
          <c:orientation val="minMax"/>
        </c:scaling>
        <c:delete val="0"/>
        <c:axPos val="l"/>
        <c:majorGridlines/>
        <c:title>
          <c:tx>
            <c:rich>
              <a:bodyPr rot="0" vert="horz"/>
              <a:lstStyle/>
              <a:p>
                <a:pPr algn="ctr">
                  <a:defRPr sz="800" b="1" i="0" u="none" strike="noStrike" baseline="0">
                    <a:solidFill>
                      <a:srgbClr val="000000"/>
                    </a:solidFill>
                    <a:latin typeface="+mn-lt"/>
                    <a:ea typeface="Times New Roman"/>
                    <a:cs typeface="Times New Roman"/>
                  </a:defRPr>
                </a:pPr>
                <a:r>
                  <a:rPr lang="pl-PL" sz="800" b="1">
                    <a:latin typeface="+mn-lt"/>
                  </a:rPr>
                  <a:t>tys. zł</a:t>
                </a:r>
              </a:p>
            </c:rich>
          </c:tx>
          <c:layout>
            <c:manualLayout>
              <c:xMode val="edge"/>
              <c:yMode val="edge"/>
              <c:x val="1.5040296433534044E-2"/>
              <c:y val="8.2069647836076565E-2"/>
            </c:manualLayout>
          </c:layout>
          <c:overlay val="0"/>
        </c:title>
        <c:numFmt formatCode="#,##0" sourceLinked="1"/>
        <c:majorTickMark val="none"/>
        <c:minorTickMark val="none"/>
        <c:tickLblPos val="nextTo"/>
        <c:spPr>
          <a:ln w="9525">
            <a:noFill/>
          </a:ln>
        </c:spPr>
        <c:txPr>
          <a:bodyPr rot="0" vert="horz"/>
          <a:lstStyle/>
          <a:p>
            <a:pPr>
              <a:defRPr sz="800" b="1" i="0" u="none" strike="noStrike" baseline="0">
                <a:solidFill>
                  <a:srgbClr val="000000"/>
                </a:solidFill>
                <a:latin typeface="+mn-lt"/>
                <a:ea typeface="Times New Roman"/>
                <a:cs typeface="Times New Roman"/>
              </a:defRPr>
            </a:pPr>
            <a:endParaRPr lang="pl-PL"/>
          </a:p>
        </c:txPr>
        <c:crossAx val="1743879632"/>
        <c:crosses val="autoZero"/>
        <c:crossBetween val="between"/>
      </c:valAx>
    </c:plotArea>
    <c:legend>
      <c:legendPos val="b"/>
      <c:overlay val="0"/>
      <c:txPr>
        <a:bodyPr/>
        <a:lstStyle/>
        <a:p>
          <a:pPr>
            <a:defRPr sz="800" b="1" i="0" u="none" strike="noStrike" baseline="0">
              <a:solidFill>
                <a:srgbClr val="000000"/>
              </a:solidFill>
              <a:latin typeface="+mn-lt"/>
              <a:ea typeface="Times New Roman"/>
              <a:cs typeface="Times New Roman"/>
            </a:defRPr>
          </a:pPr>
          <a:endParaRPr lang="pl-PL"/>
        </a:p>
      </c:txPr>
    </c:legend>
    <c:plotVisOnly val="1"/>
    <c:dispBlanksAs val="gap"/>
    <c:showDLblsOverMax val="0"/>
  </c:chart>
  <c:txPr>
    <a:bodyPr/>
    <a:lstStyle/>
    <a:p>
      <a:pPr>
        <a:defRPr sz="800" b="0" i="0"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050" b="1" i="0" u="none" strike="noStrike" baseline="0">
                <a:solidFill>
                  <a:srgbClr val="000000"/>
                </a:solidFill>
                <a:latin typeface="+mn-lt"/>
                <a:ea typeface="Times New Roman"/>
                <a:cs typeface="Times New Roman"/>
              </a:defRPr>
            </a:pPr>
            <a:r>
              <a:rPr lang="pl-PL" sz="1050">
                <a:latin typeface="+mn-lt"/>
              </a:rPr>
              <a:t>Zbiorcza informacja o wynikach finansowych dodatnich i ujemnych</a:t>
            </a:r>
          </a:p>
        </c:rich>
      </c:tx>
      <c:layout>
        <c:manualLayout>
          <c:xMode val="edge"/>
          <c:yMode val="edge"/>
          <c:x val="0.30675682103556479"/>
          <c:y val="3.571978663957328E-2"/>
        </c:manualLayout>
      </c:layout>
      <c:overlay val="0"/>
    </c:title>
    <c:autoTitleDeleted val="0"/>
    <c:plotArea>
      <c:layout>
        <c:manualLayout>
          <c:layoutTarget val="inner"/>
          <c:xMode val="edge"/>
          <c:yMode val="edge"/>
          <c:x val="4.7427508315637162E-2"/>
          <c:y val="0.12915879546672895"/>
          <c:w val="0.89346989144256728"/>
          <c:h val="0.72413981681652895"/>
        </c:manualLayout>
      </c:layout>
      <c:barChart>
        <c:barDir val="col"/>
        <c:grouping val="stacked"/>
        <c:varyColors val="0"/>
        <c:ser>
          <c:idx val="0"/>
          <c:order val="0"/>
          <c:tx>
            <c:strRef>
              <c:f>'zyski-straty'!$B$40</c:f>
              <c:strCache>
                <c:ptCount val="1"/>
                <c:pt idx="0">
                  <c:v>straty</c:v>
                </c:pt>
              </c:strCache>
            </c:strRef>
          </c:tx>
          <c:spPr>
            <a:solidFill>
              <a:schemeClr val="tx2">
                <a:lumMod val="60000"/>
                <a:lumOff val="40000"/>
              </a:schemeClr>
            </a:solidFill>
          </c:spPr>
          <c:invertIfNegative val="0"/>
          <c:dLbls>
            <c:dLbl>
              <c:idx val="0"/>
              <c:layout>
                <c:manualLayout>
                  <c:x val="2.5462668816039986E-17"/>
                  <c:y val="-0.19444371536891222"/>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75-4114-8938-DE7AC3FC6A8C}"/>
                </c:ext>
              </c:extLst>
            </c:dLbl>
            <c:dLbl>
              <c:idx val="1"/>
              <c:layout>
                <c:manualLayout>
                  <c:x val="0"/>
                  <c:y val="-0.16666630212890055"/>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75-4114-8938-DE7AC3FC6A8C}"/>
                </c:ext>
              </c:extLst>
            </c:dLbl>
            <c:dLbl>
              <c:idx val="2"/>
              <c:layout>
                <c:manualLayout>
                  <c:x val="8.3333333333333332E-3"/>
                  <c:y val="-0.16666666666666666"/>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75-4114-8938-DE7AC3FC6A8C}"/>
                </c:ext>
              </c:extLst>
            </c:dLbl>
            <c:dLbl>
              <c:idx val="3"/>
              <c:layout>
                <c:manualLayout>
                  <c:x val="-1.8966462525517643E-3"/>
                  <c:y val="-0.17812040161646461"/>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75-4114-8938-DE7AC3FC6A8C}"/>
                </c:ext>
              </c:extLst>
            </c:dLbl>
            <c:dLbl>
              <c:idx val="4"/>
              <c:layout>
                <c:manualLayout>
                  <c:x val="0"/>
                  <c:y val="-0.2074074074074074"/>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75-4114-8938-DE7AC3FC6A8C}"/>
                </c:ext>
              </c:extLst>
            </c:dLbl>
            <c:dLbl>
              <c:idx val="5"/>
              <c:layout>
                <c:manualLayout>
                  <c:x val="-6.3191153238546603E-3"/>
                  <c:y val="-0.20253164556962025"/>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75-4114-8938-DE7AC3FC6A8C}"/>
                </c:ext>
              </c:extLst>
            </c:dLbl>
            <c:dLbl>
              <c:idx val="6"/>
              <c:layout>
                <c:manualLayout>
                  <c:x val="0"/>
                  <c:y val="-0.21587301587301602"/>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75-4114-8938-DE7AC3FC6A8C}"/>
                </c:ext>
              </c:extLst>
            </c:dLbl>
            <c:dLbl>
              <c:idx val="7"/>
              <c:layout>
                <c:manualLayout>
                  <c:x val="-1.4154281670205238E-3"/>
                  <c:y val="-0.18122943369942826"/>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75-4114-8938-DE7AC3FC6A8C}"/>
                </c:ext>
              </c:extLst>
            </c:dLbl>
            <c:dLbl>
              <c:idx val="8"/>
              <c:layout>
                <c:manualLayout>
                  <c:x val="-1.8955571334202336E-3"/>
                  <c:y val="-0.15965412090478981"/>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75-4114-8938-DE7AC3FC6A8C}"/>
                </c:ext>
              </c:extLst>
            </c:dLbl>
            <c:dLbl>
              <c:idx val="9"/>
              <c:layout>
                <c:manualLayout>
                  <c:x val="-1.794526693584567E-3"/>
                  <c:y val="-0.19437793576773776"/>
                </c:manualLayout>
              </c:layout>
              <c:spPr>
                <a:noFill/>
                <a:ln w="25400">
                  <a:noFill/>
                </a:ln>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75-4114-8938-DE7AC3FC6A8C}"/>
                </c:ext>
              </c:extLst>
            </c:dLbl>
            <c:dLbl>
              <c:idx val="10"/>
              <c:layout>
                <c:manualLayout>
                  <c:x val="0"/>
                  <c:y val="-0.20280474649406688"/>
                </c:manualLayout>
              </c:layout>
              <c:spPr>
                <a:noFill/>
                <a:ln w="25400">
                  <a:noFill/>
                </a:ln>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75-4114-8938-DE7AC3FC6A8C}"/>
                </c:ext>
              </c:extLst>
            </c:dLbl>
            <c:dLbl>
              <c:idx val="11"/>
              <c:layout>
                <c:manualLayout>
                  <c:x val="-1.3159710397522685E-16"/>
                  <c:y val="-0.19417475728155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75-4114-8938-DE7AC3FC6A8C}"/>
                </c:ext>
              </c:extLst>
            </c:dLbl>
            <c:dLbl>
              <c:idx val="12"/>
              <c:layout>
                <c:manualLayout>
                  <c:x val="0"/>
                  <c:y val="-0.2071197411003236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275-4114-8938-DE7AC3FC6A8C}"/>
                </c:ext>
              </c:extLst>
            </c:dLbl>
            <c:dLbl>
              <c:idx val="13"/>
              <c:layout>
                <c:manualLayout>
                  <c:x val="-1.7945266935846986E-3"/>
                  <c:y val="-0.118055555555555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75-4114-8938-DE7AC3FC6A8C}"/>
                </c:ext>
              </c:extLst>
            </c:dLbl>
            <c:spPr>
              <a:noFill/>
              <a:ln w="25400">
                <a:noFill/>
              </a:ln>
            </c:spPr>
            <c:txPr>
              <a:bodyPr rot="-5400000" vert="horz" wrap="square" lIns="38100" tIns="19050" rIns="38100" bIns="19050" anchor="ctr">
                <a:spAutoFit/>
              </a:bodyPr>
              <a:lstStyle/>
              <a:p>
                <a:pPr algn="ctr" rtl="0">
                  <a:defRPr sz="800" b="0" i="0" u="none" strike="noStrike" baseline="0">
                    <a:solidFill>
                      <a:srgbClr val="000000"/>
                    </a:solidFill>
                    <a:latin typeface="+mn-lt"/>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'zyski-straty'!$C$39:$S$39</c:f>
              <c:numCache>
                <c:formatCode>#,##0</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'zyski-straty'!$C$40:$S$40</c:f>
              <c:numCache>
                <c:formatCode>#,##0</c:formatCode>
                <c:ptCount val="14"/>
                <c:pt idx="0">
                  <c:v>-19314</c:v>
                </c:pt>
                <c:pt idx="1">
                  <c:v>-20769</c:v>
                </c:pt>
                <c:pt idx="2">
                  <c:v>-12623</c:v>
                </c:pt>
                <c:pt idx="3">
                  <c:v>-7182</c:v>
                </c:pt>
                <c:pt idx="4">
                  <c:v>-4264</c:v>
                </c:pt>
                <c:pt idx="5">
                  <c:v>-6826</c:v>
                </c:pt>
                <c:pt idx="6">
                  <c:v>-2290</c:v>
                </c:pt>
                <c:pt idx="7">
                  <c:v>-4159</c:v>
                </c:pt>
                <c:pt idx="8">
                  <c:v>-12584</c:v>
                </c:pt>
                <c:pt idx="9">
                  <c:v>-22918</c:v>
                </c:pt>
                <c:pt idx="10">
                  <c:v>-21535</c:v>
                </c:pt>
                <c:pt idx="11">
                  <c:v>-28615</c:v>
                </c:pt>
                <c:pt idx="12">
                  <c:v>-44061</c:v>
                </c:pt>
                <c:pt idx="13">
                  <c:v>-7650</c:v>
                </c:pt>
              </c:numCache>
            </c:numRef>
          </c:val>
          <c:extLst>
            <c:ext xmlns:c16="http://schemas.microsoft.com/office/drawing/2014/chart" uri="{C3380CC4-5D6E-409C-BE32-E72D297353CC}">
              <c16:uniqueId val="{0000000E-1275-4114-8938-DE7AC3FC6A8C}"/>
            </c:ext>
          </c:extLst>
        </c:ser>
        <c:ser>
          <c:idx val="1"/>
          <c:order val="1"/>
          <c:tx>
            <c:strRef>
              <c:f>'zyski-straty'!$B$41</c:f>
              <c:strCache>
                <c:ptCount val="1"/>
                <c:pt idx="0">
                  <c:v>zyski</c:v>
                </c:pt>
              </c:strCache>
            </c:strRef>
          </c:tx>
          <c:spPr>
            <a:solidFill>
              <a:srgbClr val="FFC000"/>
            </a:solidFill>
          </c:spPr>
          <c:invertIfNegative val="0"/>
          <c:dLbls>
            <c:dLbl>
              <c:idx val="0"/>
              <c:layout>
                <c:manualLayout>
                  <c:x val="1.7945266935845505E-3"/>
                  <c:y val="-0.10706113192161659"/>
                </c:manualLayout>
              </c:layout>
              <c:tx>
                <c:rich>
                  <a:bodyPr rot="-5400000" vert="horz"/>
                  <a:lstStyle/>
                  <a:p>
                    <a:pPr algn="ctr">
                      <a:defRPr sz="800" b="0" i="0" u="none" strike="noStrike" baseline="0">
                        <a:solidFill>
                          <a:srgbClr val="000000"/>
                        </a:solidFill>
                        <a:latin typeface="+mn-lt"/>
                        <a:ea typeface="Times New Roman"/>
                        <a:cs typeface="Times New Roman"/>
                      </a:defRPr>
                    </a:pPr>
                    <a:r>
                      <a:rPr lang="en-US">
                        <a:latin typeface="+mn-lt"/>
                      </a:rPr>
                      <a:t>9 563</a:t>
                    </a:r>
                  </a:p>
                </c:rich>
              </c:tx>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275-4114-8938-DE7AC3FC6A8C}"/>
                </c:ext>
              </c:extLst>
            </c:dLbl>
            <c:dLbl>
              <c:idx val="1"/>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inBase"/>
              <c:showLegendKey val="0"/>
              <c:showVal val="1"/>
              <c:showCatName val="0"/>
              <c:showSerName val="0"/>
              <c:showPercent val="0"/>
              <c:showBubbleSize val="0"/>
              <c:extLst>
                <c:ext xmlns:c16="http://schemas.microsoft.com/office/drawing/2014/chart" uri="{C3380CC4-5D6E-409C-BE32-E72D297353CC}">
                  <c16:uniqueId val="{00000010-1275-4114-8938-DE7AC3FC6A8C}"/>
                </c:ext>
              </c:extLst>
            </c:dLbl>
            <c:dLbl>
              <c:idx val="2"/>
              <c:layout>
                <c:manualLayout>
                  <c:x val="1.7945266935845343E-3"/>
                  <c:y val="-0.11650621342235133"/>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75-4114-8938-DE7AC3FC6A8C}"/>
                </c:ext>
              </c:extLst>
            </c:dLbl>
            <c:dLbl>
              <c:idx val="3"/>
              <c:layout>
                <c:manualLayout>
                  <c:x val="0"/>
                  <c:y val="-0.12493098556855151"/>
                </c:manualLayout>
              </c:layout>
              <c:spPr/>
              <c:txPr>
                <a:bodyPr rot="-5400000" vert="horz"/>
                <a:lstStyle/>
                <a:p>
                  <a:pPr algn="ctr" rtl="0">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75-4114-8938-DE7AC3FC6A8C}"/>
                </c:ext>
              </c:extLst>
            </c:dLbl>
            <c:dLbl>
              <c:idx val="4"/>
              <c:layout>
                <c:manualLayout>
                  <c:x val="1.794526693584567E-3"/>
                  <c:y val="-0.12257540622956115"/>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75-4114-8938-DE7AC3FC6A8C}"/>
                </c:ext>
              </c:extLst>
            </c:dLbl>
            <c:dLbl>
              <c:idx val="5"/>
              <c:layout>
                <c:manualLayout>
                  <c:x val="0"/>
                  <c:y val="-0.20195907550391157"/>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275-4114-8938-DE7AC3FC6A8C}"/>
                </c:ext>
              </c:extLst>
            </c:dLbl>
            <c:dLbl>
              <c:idx val="6"/>
              <c:layout>
                <c:manualLayout>
                  <c:x val="0"/>
                  <c:y val="-0.15845169839206996"/>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275-4114-8938-DE7AC3FC6A8C}"/>
                </c:ext>
              </c:extLst>
            </c:dLbl>
            <c:dLbl>
              <c:idx val="7"/>
              <c:layout>
                <c:manualLayout>
                  <c:x val="0"/>
                  <c:y val="-0.19385809783485805"/>
                </c:manualLayout>
              </c:layout>
              <c:spPr/>
              <c:txPr>
                <a:bodyPr rot="-5400000" vert="horz"/>
                <a:lstStyle/>
                <a:p>
                  <a:pPr algn="ctr">
                    <a:defRPr sz="800" b="0" i="0" u="none" strike="noStrike" baseline="0">
                      <a:solidFill>
                        <a:srgbClr val="000000"/>
                      </a:solidFill>
                      <a:latin typeface="+mn-lt"/>
                      <a:ea typeface="Times New Roman"/>
                      <a:cs typeface="Times New Roman"/>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275-4114-8938-DE7AC3FC6A8C}"/>
                </c:ext>
              </c:extLst>
            </c:dLbl>
            <c:dLbl>
              <c:idx val="8"/>
              <c:layout>
                <c:manualLayout>
                  <c:x val="0"/>
                  <c:y val="-0.152470844057114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275-4114-8938-DE7AC3FC6A8C}"/>
                </c:ext>
              </c:extLst>
            </c:dLbl>
            <c:dLbl>
              <c:idx val="9"/>
              <c:layout>
                <c:manualLayout>
                  <c:x val="0"/>
                  <c:y val="-0.141549830543026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275-4114-8938-DE7AC3FC6A8C}"/>
                </c:ext>
              </c:extLst>
            </c:dLbl>
            <c:dLbl>
              <c:idx val="10"/>
              <c:layout>
                <c:manualLayout>
                  <c:x val="0"/>
                  <c:y val="-0.201350559335422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275-4114-8938-DE7AC3FC6A8C}"/>
                </c:ext>
              </c:extLst>
            </c:dLbl>
            <c:dLbl>
              <c:idx val="11"/>
              <c:layout>
                <c:manualLayout>
                  <c:x val="-1.3159710397522685E-16"/>
                  <c:y val="-0.254354661977932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275-4114-8938-DE7AC3FC6A8C}"/>
                </c:ext>
              </c:extLst>
            </c:dLbl>
            <c:dLbl>
              <c:idx val="12"/>
              <c:layout>
                <c:manualLayout>
                  <c:x val="0"/>
                  <c:y val="-0.239928649695487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275-4114-8938-DE7AC3FC6A8C}"/>
                </c:ext>
              </c:extLst>
            </c:dLbl>
            <c:dLbl>
              <c:idx val="13"/>
              <c:layout>
                <c:manualLayout>
                  <c:x val="-1.3159710397522685E-16"/>
                  <c:y val="-0.298057469378827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275-4114-8938-DE7AC3FC6A8C}"/>
                </c:ext>
              </c:extLst>
            </c:dLbl>
            <c:spPr>
              <a:noFill/>
              <a:ln w="25400">
                <a:noFill/>
              </a:ln>
            </c:spPr>
            <c:txPr>
              <a:bodyPr rot="-5400000" vert="horz" wrap="square" lIns="38100" tIns="19050" rIns="38100" bIns="19050" anchor="ctr">
                <a:spAutoFit/>
              </a:bodyPr>
              <a:lstStyle/>
              <a:p>
                <a:pPr algn="ctr">
                  <a:defRPr sz="800" b="0" i="0" u="none" strike="noStrike" baseline="0">
                    <a:solidFill>
                      <a:srgbClr val="000000"/>
                    </a:solidFill>
                    <a:latin typeface="+mn-lt"/>
                    <a:ea typeface="Times New Roman"/>
                    <a:cs typeface="Times New Roman"/>
                  </a:defRPr>
                </a:pPr>
                <a:endParaRPr lang="pl-P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'zyski-straty'!$C$39:$S$39</c:f>
              <c:numCache>
                <c:formatCode>#,##0</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'zyski-straty'!$C$41:$S$41</c:f>
              <c:numCache>
                <c:formatCode>#,##0</c:formatCode>
                <c:ptCount val="14"/>
                <c:pt idx="0">
                  <c:v>8799</c:v>
                </c:pt>
                <c:pt idx="1">
                  <c:v>3285.5</c:v>
                </c:pt>
                <c:pt idx="2">
                  <c:v>9669</c:v>
                </c:pt>
                <c:pt idx="3" formatCode="General">
                  <c:v>10924</c:v>
                </c:pt>
                <c:pt idx="4">
                  <c:v>10335</c:v>
                </c:pt>
                <c:pt idx="5">
                  <c:v>30288</c:v>
                </c:pt>
                <c:pt idx="6">
                  <c:v>13215.6</c:v>
                </c:pt>
                <c:pt idx="7">
                  <c:v>29084</c:v>
                </c:pt>
                <c:pt idx="8">
                  <c:v>17920</c:v>
                </c:pt>
                <c:pt idx="9">
                  <c:v>12054</c:v>
                </c:pt>
                <c:pt idx="10">
                  <c:v>26149</c:v>
                </c:pt>
                <c:pt idx="11">
                  <c:v>48554</c:v>
                </c:pt>
                <c:pt idx="12">
                  <c:v>41670</c:v>
                </c:pt>
                <c:pt idx="13">
                  <c:v>123117</c:v>
                </c:pt>
              </c:numCache>
            </c:numRef>
          </c:val>
          <c:extLst>
            <c:ext xmlns:c16="http://schemas.microsoft.com/office/drawing/2014/chart" uri="{C3380CC4-5D6E-409C-BE32-E72D297353CC}">
              <c16:uniqueId val="{0000001D-1275-4114-8938-DE7AC3FC6A8C}"/>
            </c:ext>
          </c:extLst>
        </c:ser>
        <c:dLbls>
          <c:showLegendKey val="0"/>
          <c:showVal val="0"/>
          <c:showCatName val="0"/>
          <c:showSerName val="0"/>
          <c:showPercent val="0"/>
          <c:showBubbleSize val="0"/>
        </c:dLbls>
        <c:gapWidth val="150"/>
        <c:overlap val="100"/>
        <c:axId val="1743872432"/>
        <c:axId val="1"/>
      </c:barChart>
      <c:dateAx>
        <c:axId val="1743872432"/>
        <c:scaling>
          <c:orientation val="minMax"/>
        </c:scaling>
        <c:delete val="0"/>
        <c:axPos val="b"/>
        <c:numFmt formatCode="General" sourceLinked="0"/>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
        <c:crosses val="autoZero"/>
        <c:auto val="0"/>
        <c:lblOffset val="100"/>
        <c:baseTimeUnit val="days"/>
      </c:dateAx>
      <c:valAx>
        <c:axId val="1"/>
        <c:scaling>
          <c:orientation val="minMax"/>
        </c:scaling>
        <c:delete val="0"/>
        <c:axPos val="l"/>
        <c:majorGridlines/>
        <c:title>
          <c:tx>
            <c:rich>
              <a:bodyPr rot="0" vert="horz"/>
              <a:lstStyle/>
              <a:p>
                <a:pPr algn="ctr">
                  <a:defRPr sz="800" b="1" i="0" u="none" strike="noStrike" baseline="0">
                    <a:solidFill>
                      <a:srgbClr val="000000"/>
                    </a:solidFill>
                    <a:latin typeface="+mn-lt"/>
                    <a:ea typeface="Times New Roman"/>
                    <a:cs typeface="Times New Roman"/>
                  </a:defRPr>
                </a:pPr>
                <a:r>
                  <a:rPr lang="pl-PL" sz="800" b="1">
                    <a:latin typeface="+mn-lt"/>
                  </a:rPr>
                  <a:t>tys.zł</a:t>
                </a:r>
              </a:p>
            </c:rich>
          </c:tx>
          <c:layout>
            <c:manualLayout>
              <c:xMode val="edge"/>
              <c:yMode val="edge"/>
              <c:x val="5.8309306625751013E-3"/>
              <c:y val="2.0871766029246345E-2"/>
            </c:manualLayout>
          </c:layout>
          <c:overlay val="0"/>
        </c:title>
        <c:numFmt formatCode="#,##0" sourceLinked="1"/>
        <c:majorTickMark val="out"/>
        <c:minorTickMark val="none"/>
        <c:tickLblPos val="nextTo"/>
        <c:txPr>
          <a:bodyPr rot="0" vert="horz"/>
          <a:lstStyle/>
          <a:p>
            <a:pPr>
              <a:defRPr sz="800" b="1" i="0" u="none" strike="noStrike" baseline="0">
                <a:solidFill>
                  <a:srgbClr val="000000"/>
                </a:solidFill>
                <a:latin typeface="+mn-lt"/>
                <a:ea typeface="Times New Roman"/>
                <a:cs typeface="Times New Roman"/>
              </a:defRPr>
            </a:pPr>
            <a:endParaRPr lang="pl-PL"/>
          </a:p>
        </c:txPr>
        <c:crossAx val="1743872432"/>
        <c:crosses val="autoZero"/>
        <c:crossBetween val="between"/>
      </c:valAx>
    </c:plotArea>
    <c:legend>
      <c:legendPos val="b"/>
      <c:overlay val="0"/>
      <c:txPr>
        <a:bodyPr/>
        <a:lstStyle/>
        <a:p>
          <a:pPr>
            <a:defRPr sz="800" b="1" i="0" u="none" strike="noStrike" baseline="0">
              <a:solidFill>
                <a:srgbClr val="000000"/>
              </a:solidFill>
              <a:latin typeface="+mn-lt"/>
              <a:ea typeface="Times New Roman"/>
              <a:cs typeface="Times New Roman"/>
            </a:defRPr>
          </a:pPr>
          <a:endParaRPr lang="pl-PL"/>
        </a:p>
      </c:txPr>
    </c:legend>
    <c:plotVisOnly val="1"/>
    <c:dispBlanksAs val="gap"/>
    <c:showDLblsOverMax val="0"/>
  </c:chart>
  <c:txPr>
    <a:bodyPr/>
    <a:lstStyle/>
    <a:p>
      <a:pPr>
        <a:defRPr sz="800" b="0" i="0" u="none" strike="noStrike" baseline="0">
          <a:solidFill>
            <a:srgbClr val="000000"/>
          </a:solidFill>
          <a:latin typeface="Times New Roman"/>
          <a:ea typeface="Times New Roman"/>
          <a:cs typeface="Times New Roman"/>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3450</Words>
  <Characters>20702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Kuźniewicz</dc:creator>
  <cp:keywords/>
  <dc:description/>
  <cp:lastModifiedBy>Danuta Kuźniewicz</cp:lastModifiedBy>
  <cp:revision>6</cp:revision>
  <cp:lastPrinted>2024-12-04T12:39:00Z</cp:lastPrinted>
  <dcterms:created xsi:type="dcterms:W3CDTF">2024-12-04T10:04:00Z</dcterms:created>
  <dcterms:modified xsi:type="dcterms:W3CDTF">2024-12-04T12:50:00Z</dcterms:modified>
</cp:coreProperties>
</file>