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3149" w14:textId="77777777" w:rsidR="00A77B3E" w:rsidRDefault="00000000">
      <w:pPr>
        <w:jc w:val="left"/>
        <w:rPr>
          <w:sz w:val="20"/>
        </w:rPr>
      </w:pPr>
      <w:r>
        <w:rPr>
          <w:sz w:val="20"/>
        </w:rPr>
        <w:t>Druk nr 58/25                            Projekt Zarządu Województwa Kujawsko-Pomorskiego z dnia 16 czerwca 2025 r.</w:t>
      </w:r>
    </w:p>
    <w:p w14:paraId="311B8288" w14:textId="77777777" w:rsidR="00A77B3E" w:rsidRDefault="00A77B3E">
      <w:pPr>
        <w:jc w:val="left"/>
        <w:rPr>
          <w:sz w:val="20"/>
        </w:rPr>
      </w:pPr>
    </w:p>
    <w:p w14:paraId="076B5A0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3C6A528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5EBF807" w14:textId="77777777" w:rsidR="00A77B3E" w:rsidRDefault="00000000">
      <w:pPr>
        <w:keepNext/>
        <w:spacing w:after="480"/>
        <w:jc w:val="center"/>
      </w:pPr>
      <w:r>
        <w:rPr>
          <w:b/>
        </w:rPr>
        <w:t>w sprawie zmiany statutu Kujawsko-Pomorskiego Centrum Edukacji i Innowacji w Toruniu</w:t>
      </w:r>
    </w:p>
    <w:p w14:paraId="5897043A" w14:textId="77777777" w:rsidR="00A77B3E" w:rsidRDefault="00000000">
      <w:pPr>
        <w:keepLines/>
        <w:spacing w:before="120" w:after="120"/>
        <w:ind w:firstLine="227"/>
      </w:pPr>
      <w:r>
        <w:t>Na podstawie art. 9 ust. 1, art.11 ust.1 i art.13 ust.1 i 2 ustawy z dnia 25 października 1991 r. o organizowaniu i prowadzeniu działalności kulturalnej (Dz. U. z 2024 r. poz. 87) oraz art. 18 pkt 19 lit. f ustawy z dnia 5 czerwca 1998 r. o samorządzie województwa (Dz. U. z 2025 r. poz. 581), uchwala się co następuje:</w:t>
      </w:r>
    </w:p>
    <w:p w14:paraId="3489FD3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statucie Kujawsko-Pomorskiego Centrum Edukacji i Innowacji w Toruniu, stanowiącym załącznik do uchwały Nr LII/711/22 Sejmiku Województwa Kujawsko-Pomorskiego z dnia 19 grudnia 2022 r. w sprawie utworzenia instytucji kultury pod nazwą Kujawsko-Pomorskie Centrum Edukacji i Innowacji w Toruniu oraz nadania jej statutu (Dz. Urz. Województwa Kujawsko-Pomorskiego poz. 7255 z późn. zm.) zmienionym uchwałą Nr LXIII/890/23 Sejmiku Województwa Kujawsko-Pomorskiego z dnia 27 listopada 2023 r. w sprawie zmiany statutu Kujawsko-Pomorskiego Centrum Edukacji i Innowacji w Toruniu , wprowadza się nastepujące zmiany:</w:t>
      </w:r>
    </w:p>
    <w:p w14:paraId="2CC2E54B" w14:textId="77777777" w:rsidR="00A77B3E" w:rsidRDefault="00000000">
      <w:pPr>
        <w:spacing w:before="120" w:after="120"/>
        <w:ind w:left="340" w:hanging="227"/>
      </w:pPr>
      <w:r>
        <w:t>1) w § 7:</w:t>
      </w:r>
    </w:p>
    <w:p w14:paraId="5B4F0AB7" w14:textId="77777777" w:rsidR="00BF6197" w:rsidRDefault="00000000">
      <w:pPr>
        <w:keepLines/>
        <w:spacing w:before="120" w:after="120"/>
        <w:ind w:left="567" w:hanging="227"/>
      </w:pPr>
      <w:r>
        <w:t xml:space="preserve">a) ust. 2 otrzymuje brzmienie: </w:t>
      </w:r>
    </w:p>
    <w:p w14:paraId="4BE33354" w14:textId="5C7A4FAA" w:rsidR="00A77B3E" w:rsidRDefault="00000000">
      <w:pPr>
        <w:keepLines/>
        <w:spacing w:before="120" w:after="120"/>
        <w:ind w:left="567" w:hanging="227"/>
      </w:pPr>
      <w:r>
        <w:t>"2. W skład Centrum wchodzić będzie pięć oddziałów kierowanych przez wyznaczonych przez Dyrektora Centrum kierowników:</w:t>
      </w:r>
    </w:p>
    <w:p w14:paraId="6635097C" w14:textId="77777777" w:rsidR="00A77B3E" w:rsidRDefault="00000000">
      <w:pPr>
        <w:spacing w:before="120" w:after="120"/>
        <w:ind w:left="340" w:hanging="227"/>
      </w:pPr>
      <w:r>
        <w:t>1) Centrum Edukacji Astronomicznej w Toruniu;</w:t>
      </w:r>
    </w:p>
    <w:p w14:paraId="1BB9D070" w14:textId="77777777" w:rsidR="00A77B3E" w:rsidRDefault="00000000">
      <w:pPr>
        <w:spacing w:before="120" w:after="120"/>
        <w:ind w:left="340" w:hanging="227"/>
      </w:pPr>
      <w:r>
        <w:t>2) Centrum Kultury i Edukacji "Młyn Energii" w Grudziądzu;</w:t>
      </w:r>
    </w:p>
    <w:p w14:paraId="427E0BDD" w14:textId="77777777" w:rsidR="00A77B3E" w:rsidRDefault="00000000">
      <w:pPr>
        <w:spacing w:before="120" w:after="120"/>
        <w:ind w:left="340" w:hanging="227"/>
      </w:pPr>
      <w:r>
        <w:t>3) Centrum Kultury i Edukacji "Energia Włocławka" we Włocławku;</w:t>
      </w:r>
    </w:p>
    <w:p w14:paraId="7899F972" w14:textId="77777777" w:rsidR="00A77B3E" w:rsidRDefault="00000000">
      <w:pPr>
        <w:spacing w:before="120" w:after="120"/>
        <w:ind w:left="340" w:hanging="227"/>
      </w:pPr>
      <w:r>
        <w:t>4) Centrum Kultury i Edukacji "Energia Inowrocławia" w Inowrocławiu;</w:t>
      </w:r>
    </w:p>
    <w:p w14:paraId="4603744A" w14:textId="77777777" w:rsidR="00A77B3E" w:rsidRDefault="00000000">
      <w:pPr>
        <w:spacing w:before="120" w:after="120"/>
        <w:ind w:left="340" w:hanging="227"/>
      </w:pPr>
      <w:r>
        <w:t>5) Centrum Naukowo-Artystyczne w Wieńcu.";</w:t>
      </w:r>
    </w:p>
    <w:p w14:paraId="22C32A50" w14:textId="77777777" w:rsidR="00BF6197" w:rsidRDefault="00000000">
      <w:pPr>
        <w:keepLines/>
        <w:spacing w:before="120" w:after="120"/>
        <w:ind w:left="567" w:hanging="227"/>
      </w:pPr>
      <w:r>
        <w:t xml:space="preserve">b) dodaje się ust. 5 w brzmieniu: </w:t>
      </w:r>
    </w:p>
    <w:p w14:paraId="0D9107B0" w14:textId="2312C959" w:rsidR="00A77B3E" w:rsidRDefault="00000000">
      <w:pPr>
        <w:keepLines/>
        <w:spacing w:before="120" w:after="120"/>
        <w:ind w:left="567" w:hanging="227"/>
      </w:pPr>
      <w:r>
        <w:t>"5. Zakres działalności Centrum Naukowo-Artystycznego w Wieńcu obejmuje w szczególności:</w:t>
      </w:r>
    </w:p>
    <w:p w14:paraId="0FE0A563" w14:textId="77777777" w:rsidR="00A77B3E" w:rsidRDefault="00000000">
      <w:pPr>
        <w:spacing w:before="120" w:after="120"/>
        <w:ind w:left="340" w:hanging="227"/>
      </w:pPr>
      <w:r>
        <w:t>1) kultywowanie i popularyzację dziedzictwa rodziny Kronenbergów, w tym ich działalności ekonomicznej, gospodarczej, społecznej, kulturalnej i filantropijnej, zarówno w kontekście lokalnym, jak i ogólnopolskim;</w:t>
      </w:r>
    </w:p>
    <w:p w14:paraId="38356E27" w14:textId="77777777" w:rsidR="00A77B3E" w:rsidRDefault="00000000">
      <w:pPr>
        <w:spacing w:before="120" w:after="120"/>
        <w:ind w:left="340" w:hanging="227"/>
      </w:pPr>
      <w:r>
        <w:t>2) dokumentowanie, badanie oraz upowszechnianie wiedzy o historii zespołu pałacowo-parkowego w Wieńcu, ze szczególnym uwzględnieniem wkładu rodziny Kronenbergów w rozwój regionu;</w:t>
      </w:r>
    </w:p>
    <w:p w14:paraId="74CFA7EE" w14:textId="77777777" w:rsidR="00A77B3E" w:rsidRDefault="00000000">
      <w:pPr>
        <w:spacing w:before="120" w:after="120"/>
        <w:ind w:left="340" w:hanging="227"/>
      </w:pPr>
      <w:r>
        <w:t>3) inicjowanie i wspieranie działań kulturalnych i edukacyjnych opartych na zasobach dziedzictwa materialnego i niematerialnego regionu, w tym tworzenie programów naukowych, artystycznych oraz edukacyjnych;</w:t>
      </w:r>
    </w:p>
    <w:p w14:paraId="5D6A4687" w14:textId="77777777" w:rsidR="00A77B3E" w:rsidRDefault="00000000">
      <w:pPr>
        <w:spacing w:before="120" w:after="120"/>
        <w:ind w:left="340" w:hanging="227"/>
      </w:pPr>
      <w:r>
        <w:t>4) realizację projektów naukowych, kulturalnych i artystycznych skierowanych do młodzieży, społeczności lokalnej, służących integracji społecznej i aktywizacji kulturalnej;</w:t>
      </w:r>
    </w:p>
    <w:p w14:paraId="512086A1" w14:textId="77777777" w:rsidR="00A77B3E" w:rsidRDefault="00000000">
      <w:pPr>
        <w:spacing w:before="120" w:after="120"/>
        <w:ind w:left="340" w:hanging="227"/>
      </w:pPr>
      <w:r>
        <w:t>5) organizowanie wystaw, spotkań, odczytów, wykładów, konferencji, szkoleń i wydarzeń artystycznych o charakterze kulturalnym i popularno-naukowym, promującym lokalne dziedzictwo i historię;</w:t>
      </w:r>
    </w:p>
    <w:p w14:paraId="67D9A34E" w14:textId="77777777" w:rsidR="00A77B3E" w:rsidRDefault="00000000">
      <w:pPr>
        <w:spacing w:before="120" w:after="120"/>
        <w:ind w:left="340" w:hanging="227"/>
      </w:pPr>
      <w:r>
        <w:t>6) tworzenie unikatowych programów i wydarzeń inspirowanych dziedzictwem rodziny Kronenbergów oraz historią pałacu i jego otoczenia.";</w:t>
      </w:r>
    </w:p>
    <w:p w14:paraId="79076FFC" w14:textId="77777777" w:rsidR="00BF6197" w:rsidRDefault="00000000">
      <w:pPr>
        <w:spacing w:before="120" w:after="120"/>
        <w:ind w:left="340" w:hanging="227"/>
      </w:pPr>
      <w:r>
        <w:t>2) w  § 9 ust. 3 otrzymuje brzmienie:</w:t>
      </w:r>
    </w:p>
    <w:p w14:paraId="235AD8DB" w14:textId="025B0625" w:rsidR="00A77B3E" w:rsidRDefault="00000000">
      <w:pPr>
        <w:spacing w:before="120" w:after="120"/>
        <w:ind w:left="340" w:hanging="227"/>
      </w:pPr>
      <w:r>
        <w:t xml:space="preserve"> "3. Zastępcą powinien być jeden z pięciu kierowników oddziałów.";</w:t>
      </w:r>
    </w:p>
    <w:p w14:paraId="5BAE9CE8" w14:textId="77777777" w:rsidR="00BF6197" w:rsidRDefault="00000000">
      <w:pPr>
        <w:spacing w:before="120" w:after="120"/>
        <w:ind w:left="340" w:hanging="227"/>
      </w:pPr>
      <w:r>
        <w:lastRenderedPageBreak/>
        <w:t xml:space="preserve">3) § 10 otrzymuje brzmienie: </w:t>
      </w:r>
    </w:p>
    <w:p w14:paraId="6F3E0426" w14:textId="2D601FBF" w:rsidR="00A77B3E" w:rsidRDefault="00000000">
      <w:pPr>
        <w:spacing w:before="120" w:after="120"/>
        <w:ind w:left="340" w:hanging="227"/>
      </w:pPr>
      <w:r>
        <w:t>"§ 10. 1. W Centrum może działać Rada Programowa, pełniąca funkcję organu doradczego Dyrektora.</w:t>
      </w:r>
    </w:p>
    <w:p w14:paraId="393227A8" w14:textId="77777777" w:rsidR="00A77B3E" w:rsidRDefault="00000000">
      <w:pPr>
        <w:keepLines/>
        <w:spacing w:before="120" w:after="120"/>
        <w:ind w:firstLine="340"/>
      </w:pPr>
      <w:r>
        <w:t>2. Członków Rady, na czteroletnią kadencję powołuje i odwołuje na podstawie wydanego Zarządzenia, Dyrektor Centrum.</w:t>
      </w:r>
    </w:p>
    <w:p w14:paraId="542829A1" w14:textId="77777777" w:rsidR="00A77B3E" w:rsidRDefault="00000000">
      <w:pPr>
        <w:keepLines/>
        <w:spacing w:before="120" w:after="120"/>
        <w:ind w:firstLine="340"/>
      </w:pPr>
      <w:r>
        <w:t>3. Rada liczy 10-16 członków.</w:t>
      </w:r>
    </w:p>
    <w:p w14:paraId="23D1D7E9" w14:textId="77777777" w:rsidR="00A77B3E" w:rsidRDefault="00000000">
      <w:pPr>
        <w:keepLines/>
        <w:spacing w:before="120" w:after="120"/>
        <w:ind w:firstLine="340"/>
      </w:pPr>
      <w:r>
        <w:t>4. Do składu Rady każdorazowo powołuje się pięciu przedstawicieli Organizatora, wskazanych przez Zarząd Województwa Kujawsko-Pomorskiego i po jednym przedstawicielu z każdego oddziału wchodzącego w skład Centrum. Ponadto istnieje możliwość powołania jednego przedstawiciela wskazanego przez Prezydenta Miasta i Burmistrza, na którego terenie znajduje się oddział Centrum, jak również jednej osoby wskazanej przez Dyrektora Centrum.</w:t>
      </w:r>
    </w:p>
    <w:p w14:paraId="4454D7FE" w14:textId="77777777" w:rsidR="00A77B3E" w:rsidRDefault="00000000">
      <w:pPr>
        <w:keepLines/>
        <w:spacing w:before="120" w:after="120"/>
        <w:ind w:firstLine="340"/>
      </w:pPr>
      <w:r>
        <w:t>5. Posiedzenia Rady zwołuje Dyrektor Centrum z własnej inicjatywy lub na wniosek połowy liczby członków Rady.</w:t>
      </w:r>
    </w:p>
    <w:p w14:paraId="05EEF6A8" w14:textId="77777777" w:rsidR="00A77B3E" w:rsidRDefault="00000000">
      <w:pPr>
        <w:keepLines/>
        <w:spacing w:before="120" w:after="120"/>
        <w:ind w:firstLine="340"/>
      </w:pPr>
      <w:r>
        <w:t>6. Szczegółowy tryb działania Rady określa uchwalony przez nią regulamin, zatwierdzony przez Dyrektora Centrum.</w:t>
      </w:r>
    </w:p>
    <w:p w14:paraId="3B79342B" w14:textId="77777777" w:rsidR="00A77B3E" w:rsidRDefault="00000000">
      <w:pPr>
        <w:keepLines/>
        <w:spacing w:before="120" w:after="120"/>
        <w:ind w:firstLine="340"/>
      </w:pPr>
      <w:r>
        <w:t>7. W każdym z pięciu oddziałów Centrum może powstać Zespół Doradczy, na podstawie Zarządzenia Dyrektora Centrum.</w:t>
      </w:r>
    </w:p>
    <w:p w14:paraId="33D324BF" w14:textId="77777777" w:rsidR="00A77B3E" w:rsidRDefault="00000000">
      <w:pPr>
        <w:keepLines/>
        <w:spacing w:before="120" w:after="120"/>
        <w:ind w:firstLine="340"/>
      </w:pPr>
      <w:r>
        <w:t>8. Zespół liczy od 3 do 5 członków.</w:t>
      </w:r>
    </w:p>
    <w:p w14:paraId="46358608" w14:textId="77777777" w:rsidR="00A77B3E" w:rsidRDefault="00000000">
      <w:pPr>
        <w:keepLines/>
        <w:spacing w:before="120" w:after="120"/>
        <w:ind w:firstLine="340"/>
      </w:pPr>
      <w:r>
        <w:t>9. Członków Zespołu Doradczego powołuje kierownik oddziału za zgodą Dyrektora Centrum.</w:t>
      </w:r>
    </w:p>
    <w:p w14:paraId="0E63C829" w14:textId="77777777" w:rsidR="00A77B3E" w:rsidRDefault="00000000">
      <w:pPr>
        <w:keepLines/>
        <w:spacing w:before="120" w:after="120"/>
        <w:ind w:firstLine="340"/>
      </w:pPr>
      <w:r>
        <w:t>10. Szczegółowy tryb powoływania członków Zespołu Doradczego oraz tryb jego działania określa regulamin zatwierdzony przez Dyrektora Centrum.".</w:t>
      </w:r>
    </w:p>
    <w:p w14:paraId="25028BE9" w14:textId="77777777" w:rsidR="00A77B3E" w:rsidRDefault="00000000">
      <w:pPr>
        <w:spacing w:before="120" w:after="120"/>
        <w:ind w:left="340" w:hanging="227"/>
      </w:pPr>
      <w:r>
        <w:t>4) w § 11 ust. 5 otrzymuje brzmienie:</w:t>
      </w:r>
    </w:p>
    <w:p w14:paraId="6DBE3A44" w14:textId="77777777" w:rsidR="00A77B3E" w:rsidRDefault="00000000">
      <w:pPr>
        <w:keepLines/>
        <w:spacing w:before="120" w:after="120"/>
        <w:ind w:left="453" w:firstLine="227"/>
        <w:jc w:val="left"/>
      </w:pPr>
      <w:r>
        <w:t>„5. Dyrektor zapewnia terminowe sporządzenie rocznego sprawozdania finansowego. Roczne sprawozdanie finansowe Centrum podlega zatwierdzeniu przez Zarząd Województwa Kujawsko-Pomorskiego.”.</w:t>
      </w:r>
    </w:p>
    <w:p w14:paraId="35CE2DA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Województwa Kujawsko-Pomorskiego.</w:t>
      </w:r>
    </w:p>
    <w:p w14:paraId="41B934C2" w14:textId="554A421D" w:rsidR="00A77B3E" w:rsidRDefault="00000000" w:rsidP="00BF6197">
      <w:pPr>
        <w:keepLines/>
        <w:spacing w:before="120" w:after="120"/>
        <w:ind w:firstLine="34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Dzienniku Urzędowym Województwa</w:t>
      </w:r>
      <w:r w:rsidR="00BF6197">
        <w:t xml:space="preserve"> </w:t>
      </w:r>
      <w:r>
        <w:t>Kujawsko-Pomorskiego.</w:t>
      </w:r>
    </w:p>
    <w:p w14:paraId="7929C3F3" w14:textId="77777777" w:rsidR="00963E60" w:rsidRDefault="00963E6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24F3A70" w14:textId="77777777" w:rsidR="00963E60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481A996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Przedmiot regulacji:</w:t>
      </w:r>
    </w:p>
    <w:p w14:paraId="3D53C399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Niniejszą uchwałą zmienia się statut Kujawsko-Pomorskiego Centrum Edukacji i Innowacji w Toruniu.</w:t>
      </w:r>
    </w:p>
    <w:p w14:paraId="518391D5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2.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Omówienie podstawy prawnej:  </w:t>
      </w:r>
    </w:p>
    <w:p w14:paraId="3F7E7CA2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myśl zapisów art. 9 ust. 1 ustawy o organizowaniu i prowadzeniu działalności kulturalnej jednostki samorządu terytorialnego organizują działalność kulturalną, tworząc samorządowe instytucje kultury, dla których prowadzenie takiej działalności jest podstawowym celem statutowym. Zgodnie z zapisem art. 11 ust. 1 ww. ustawy, w celu utworzenia instytucji konieczne jest wydanie aktu o jej utworzeniu, który określa nazwę instytucji, przedmiot działania oraz siedzibę. Zgodnie z art.13 ust. 1 i 2 ww. ustawy instytucje kultury działają na podstawie aktu o ich utworzeniu oraz statutu nadanego przez organizatora, który zawiera następujące elementy:</w:t>
      </w:r>
    </w:p>
    <w:p w14:paraId="72802E09" w14:textId="77777777" w:rsidR="00963E60" w:rsidRDefault="00000000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1) nazwę, teren działania i siedzibę instytucji kultury;</w:t>
      </w:r>
    </w:p>
    <w:p w14:paraId="3A7311A5" w14:textId="77777777" w:rsidR="00963E60" w:rsidRDefault="00000000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2) zakres działalności;</w:t>
      </w:r>
    </w:p>
    <w:p w14:paraId="6B78C2E0" w14:textId="77777777" w:rsidR="00963E60" w:rsidRDefault="00000000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3) organy zarządzające i doradcze oraz sposób ich powoływania;</w:t>
      </w:r>
    </w:p>
    <w:p w14:paraId="12D906B6" w14:textId="77777777" w:rsidR="00963E60" w:rsidRDefault="00000000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4) określanie źródeł finansowania;</w:t>
      </w:r>
    </w:p>
    <w:p w14:paraId="2AE326FF" w14:textId="77777777" w:rsidR="00963E60" w:rsidRDefault="00000000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5) zasady dokonywania zmian statutowych;</w:t>
      </w:r>
    </w:p>
    <w:p w14:paraId="675BC4EC" w14:textId="77777777" w:rsidR="00963E60" w:rsidRDefault="00000000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6) postanowienia dotyczące prowadzenia działalności innej niż kulturalna, jeżeli instytucja zamierza działalność taką prowadzić.</w:t>
      </w:r>
    </w:p>
    <w:p w14:paraId="469E8C18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Stosownie do zapisów art. 18 pkt.19 lit. f ustawy z dnia 5 czerwca 1998 r. o samorządzie województwa tworzenie instytucji i nadawanie statutu należy do kompetencji organu stanowiącego - Sejmiku Województwa Kujawsko-Pomorskiego.</w:t>
      </w:r>
    </w:p>
    <w:p w14:paraId="4B713FF2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3. Konsultacje wymagane przepisami prawa (łącznie z przepisami wewnętrznymi):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 Nie dotyczy.</w:t>
      </w:r>
    </w:p>
    <w:p w14:paraId="52AF0ED7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4. Uzasadnienie merytoryczne:</w:t>
      </w:r>
    </w:p>
    <w:p w14:paraId="20D92579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Zmiany związane są z uregulowaniem kwestii organizacji i zarządzania Centrum. W związku z pismem dyrektora Kujawsko-Pomorskiego Centrum Edukacji i Innowacji w Toruniu dokonano zmian w strukturze organizacji Centrum. Utworzono odział Centrum Naukowo-Artystyczne w Wieńcu oraz wprowadzono zakres działalności tego oddziału. Ponadto dokonano zmian w kwestii zarządzania Centrum – zamiast Rad Programowych w każdym oddziale Centrum, funkcjonować będzie jedna Rada Programowa pełniąca funkcję organu doradczego Dyrektora. </w:t>
      </w:r>
    </w:p>
    <w:p w14:paraId="457F64DB" w14:textId="77777777" w:rsidR="00963E60" w:rsidRDefault="00000000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Ponadto w rozdziale dotyczącym gospodarki finansowej uzupełniono zapis dotyczący konieczności zatwierdzania rocznego sprawozdania finansowego przez Zarząd Województwa Kujawsko-Pomorskiego. </w:t>
      </w:r>
    </w:p>
    <w:p w14:paraId="434CED7D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Niniejsza uchwała realizuje zapisy Strategii Rozwoju Województwa Kujawsko-Pomorskiego do 2030 roku - Strategia Przyspieszenia 2030+ przyjętej uchwałą nr XXVIII/399/20 Sejmiku Województwa Kujawsko-Pomorskiego z dnia 21 grudnia 2020 r. dotyczące rozwoju w naszym województwie infrastruktury edukacyjno-kulturalnej miast tracących funkcje społeczno-gospodarcze oraz utworzenia bazy infrastrukturalnej dla nowych ofert edukacyjnych, naukowych i artystycznych prezentujących osiągnięcia w zakresie nauki, kultury i sztuki.</w:t>
      </w:r>
    </w:p>
    <w:p w14:paraId="793FBCA2" w14:textId="77777777" w:rsidR="00963E60" w:rsidRDefault="00000000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 związku z powyższymi uregulowaniami prawnymi, podjęcie uchwały jest konieczne i uzasadnione.</w:t>
      </w:r>
    </w:p>
    <w:p w14:paraId="1D348618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5.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Ocena skutków regulacji:</w:t>
      </w:r>
    </w:p>
    <w:p w14:paraId="03090849" w14:textId="77777777" w:rsidR="00963E60" w:rsidRDefault="00000000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Przyjęcie niniejszej uchwały pozwoli na nowelizację statutu Kujawsko-Pomorskiego Centrum Edukacji i Innowacji w Toruniu zgodnie z ustawą o samorządzie województwa oraz sprawne wdrożenie nowych rozwiązań organizacyjnych i programowych.</w:t>
      </w:r>
    </w:p>
    <w:sectPr w:rsidR="00963E6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61513" w14:textId="77777777" w:rsidR="00FE77D3" w:rsidRDefault="00FE77D3">
      <w:r>
        <w:separator/>
      </w:r>
    </w:p>
  </w:endnote>
  <w:endnote w:type="continuationSeparator" w:id="0">
    <w:p w14:paraId="267E75C7" w14:textId="77777777" w:rsidR="00FE77D3" w:rsidRDefault="00FE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63E60" w14:paraId="32F3FCA0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D8C1E5F" w14:textId="77777777" w:rsidR="00963E6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3760D96" w14:textId="77777777" w:rsidR="00963E6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1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2F4464" w14:textId="77777777" w:rsidR="00963E60" w:rsidRDefault="00963E6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63E60" w14:paraId="56C8708F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F1090C" w14:textId="77777777" w:rsidR="00963E6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1F4C8CE" w14:textId="77777777" w:rsidR="00963E6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619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6293032D" w14:textId="77777777" w:rsidR="00963E60" w:rsidRDefault="00963E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D9B96" w14:textId="77777777" w:rsidR="00FE77D3" w:rsidRDefault="00FE77D3">
      <w:r>
        <w:separator/>
      </w:r>
    </w:p>
  </w:footnote>
  <w:footnote w:type="continuationSeparator" w:id="0">
    <w:p w14:paraId="6CD3EDE6" w14:textId="77777777" w:rsidR="00FE77D3" w:rsidRDefault="00FE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63E60"/>
    <w:rsid w:val="00A77B3E"/>
    <w:rsid w:val="00B55832"/>
    <w:rsid w:val="00BF6197"/>
    <w:rsid w:val="00CA2A55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2C0B2"/>
  <w15:docId w15:val="{5D9060E2-28E8-4EC2-8A6C-218D9603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statutu Kujawsko-Pomorskiego Centrum Edukacji i^Innowacji w^Toruniu</dc:subject>
  <dc:creator>a.fijalkowska</dc:creator>
  <cp:lastModifiedBy>Anna Fijałkowska</cp:lastModifiedBy>
  <cp:revision>2</cp:revision>
  <dcterms:created xsi:type="dcterms:W3CDTF">2025-06-16T09:04:00Z</dcterms:created>
  <dcterms:modified xsi:type="dcterms:W3CDTF">2025-06-16T09:04:00Z</dcterms:modified>
  <cp:category>Akt prawny</cp:category>
</cp:coreProperties>
</file>