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14059" w14:textId="2C8049E9" w:rsidR="00797F4F" w:rsidRPr="00FF7F7E" w:rsidRDefault="00797F4F" w:rsidP="00797F4F">
      <w:pPr>
        <w:jc w:val="left"/>
        <w:rPr>
          <w:bCs/>
          <w:iCs/>
          <w:sz w:val="20"/>
        </w:rPr>
      </w:pPr>
      <w:r w:rsidRPr="00FF7F7E">
        <w:rPr>
          <w:bCs/>
          <w:iCs/>
          <w:sz w:val="20"/>
        </w:rPr>
        <w:t xml:space="preserve">Druk nr </w:t>
      </w:r>
      <w:r>
        <w:rPr>
          <w:bCs/>
          <w:iCs/>
          <w:sz w:val="20"/>
        </w:rPr>
        <w:t>76</w:t>
      </w:r>
      <w:r w:rsidRPr="00FF7F7E">
        <w:rPr>
          <w:bCs/>
          <w:iCs/>
          <w:sz w:val="20"/>
        </w:rPr>
        <w:t xml:space="preserve">/25                                       Projekt Zarządu Województwa Kujawsko-Pomorskiego z dnia </w:t>
      </w:r>
      <w:r>
        <w:rPr>
          <w:bCs/>
          <w:iCs/>
          <w:sz w:val="20"/>
        </w:rPr>
        <w:t>4 sierpnia</w:t>
      </w:r>
      <w:r w:rsidRPr="00FF7F7E">
        <w:rPr>
          <w:bCs/>
          <w:iCs/>
          <w:sz w:val="20"/>
        </w:rPr>
        <w:t xml:space="preserve"> 2025 r.</w:t>
      </w:r>
    </w:p>
    <w:p w14:paraId="4DFE87D9" w14:textId="77777777" w:rsidR="00797F4F" w:rsidRDefault="00797F4F" w:rsidP="00797F4F">
      <w:pPr>
        <w:ind w:left="5669"/>
        <w:jc w:val="left"/>
        <w:rPr>
          <w:b/>
          <w:i/>
          <w:sz w:val="20"/>
          <w:u w:val="thick"/>
        </w:rPr>
      </w:pPr>
    </w:p>
    <w:p w14:paraId="69E6E0AB" w14:textId="77777777"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14:paraId="5945F010" w14:textId="77777777" w:rsidR="00AD78E1" w:rsidRDefault="00AD78E1">
      <w:pPr>
        <w:ind w:left="5669"/>
        <w:jc w:val="left"/>
      </w:pPr>
    </w:p>
    <w:p w14:paraId="6B177DE3" w14:textId="77777777" w:rsidR="00AD78E1" w:rsidRDefault="00CF5559">
      <w:pPr>
        <w:spacing w:before="120" w:after="120"/>
        <w:ind w:firstLine="227"/>
        <w:jc w:val="center"/>
        <w:rPr>
          <w:color w:val="000000"/>
          <w:u w:color="000000"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Sejmiku Województwa Kujawsko-Pomorskiego</w:t>
      </w:r>
    </w:p>
    <w:p w14:paraId="7F4552C4" w14:textId="77777777" w:rsidR="00AD78E1" w:rsidRDefault="00CF5559">
      <w:pPr>
        <w:spacing w:before="120" w:after="120"/>
        <w:ind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z dnia .................... 2025 r.</w:t>
      </w:r>
    </w:p>
    <w:p w14:paraId="3B8FA761" w14:textId="77777777" w:rsidR="00CF5559" w:rsidRDefault="00CF5559">
      <w:pPr>
        <w:spacing w:before="120" w:after="120"/>
        <w:ind w:firstLine="227"/>
        <w:jc w:val="center"/>
        <w:rPr>
          <w:color w:val="000000"/>
          <w:u w:color="000000"/>
        </w:rPr>
      </w:pPr>
    </w:p>
    <w:p w14:paraId="21851939" w14:textId="77777777" w:rsidR="00AD78E1" w:rsidRDefault="00CF5559">
      <w:pPr>
        <w:spacing w:before="120" w:after="120"/>
        <w:ind w:firstLine="227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w sprawie udzielenia pomocy finansowej w formie dotacji celowej w </w:t>
      </w:r>
      <w:r>
        <w:rPr>
          <w:b/>
          <w:color w:val="000000"/>
          <w:u w:color="000000"/>
        </w:rPr>
        <w:t>ramach II naboru wniosków dla gmin z przeznaczeniem dla spółek wodnych na dofinansowanie zadań związanych z bieżącym utrzymaniem urządzeń melioracji wodnych w roku 2025</w:t>
      </w:r>
    </w:p>
    <w:p w14:paraId="2B47C43C" w14:textId="77777777" w:rsidR="00797F4F" w:rsidRDefault="00797F4F">
      <w:pPr>
        <w:spacing w:before="120" w:after="120"/>
        <w:ind w:firstLine="227"/>
        <w:jc w:val="center"/>
        <w:rPr>
          <w:color w:val="000000"/>
          <w:u w:color="000000"/>
        </w:rPr>
      </w:pPr>
    </w:p>
    <w:p w14:paraId="0A256877" w14:textId="77777777" w:rsidR="00AD78E1" w:rsidRDefault="00CF5559">
      <w:pPr>
        <w:keepLines/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Na podstawie art. 8a ust. 1 ustawy z dnia 5 czerwca 1998 r. o samorządzie województwa (Dz.U. z 2025 r., poz. 581) oraz art. 216 ust. 2 pkt 5 i art. 220 ustawy z dnia 27 sierpnia 2009 r. o finansach publicznych (Dz.U. z 2024 r., poz. 1530 z </w:t>
      </w:r>
      <w:proofErr w:type="spellStart"/>
      <w:r>
        <w:rPr>
          <w:color w:val="000000"/>
          <w:u w:color="000000"/>
        </w:rPr>
        <w:t>późn</w:t>
      </w:r>
      <w:proofErr w:type="spellEnd"/>
      <w:r>
        <w:rPr>
          <w:color w:val="000000"/>
          <w:u w:color="000000"/>
        </w:rPr>
        <w:t>. zm.</w:t>
      </w:r>
      <w:r>
        <w:rPr>
          <w:rStyle w:val="Odwoanieprzypisudolnego"/>
          <w:color w:val="000000"/>
          <w:sz w:val="20"/>
          <w:u w:color="000000"/>
        </w:rPr>
        <w:footnoteReference w:customMarkFollows="1" w:id="1"/>
        <w:t>1)</w:t>
      </w:r>
      <w:r>
        <w:rPr>
          <w:color w:val="000000"/>
          <w:u w:color="000000"/>
        </w:rPr>
        <w:t>) uchwala się, co następuje:</w:t>
      </w:r>
    </w:p>
    <w:p w14:paraId="58255F04" w14:textId="77777777" w:rsidR="00AD78E1" w:rsidRDefault="00CF555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rPr>
          <w:color w:val="000000"/>
          <w:u w:color="000000"/>
        </w:rPr>
        <w:t>Udziela się pomocy finansowej w formie dotacji celowej w ramach II naboru wniosków gminom na dofinansowanie realizacji 8 zadań  związanych z bieżącym utrzymaniem urządzeń melioracji wodnych w łącznej kwocie 141 020,00 zł.</w:t>
      </w:r>
    </w:p>
    <w:p w14:paraId="2CBB08BA" w14:textId="77777777" w:rsidR="00AD78E1" w:rsidRDefault="00CF5559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Wykaz gmin, którym przyznano dotację określa załącznik do niniejszej uchwały.</w:t>
      </w:r>
    </w:p>
    <w:p w14:paraId="1E4A8D1B" w14:textId="77777777" w:rsidR="00AD78E1" w:rsidRDefault="00CF555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uchwały powierza się Zarządowi Województwa Kujawsko-Pomorskiego.</w:t>
      </w:r>
    </w:p>
    <w:p w14:paraId="694D9962" w14:textId="77777777" w:rsidR="00AD78E1" w:rsidRDefault="00CF555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Uchwała wchodzi w życie z dniem podjęcia.</w:t>
      </w:r>
    </w:p>
    <w:p w14:paraId="2D140DDD" w14:textId="77777777" w:rsidR="00797F4F" w:rsidRDefault="00797F4F">
      <w:pPr>
        <w:keepLines/>
        <w:spacing w:before="120" w:after="120"/>
        <w:ind w:firstLine="340"/>
        <w:rPr>
          <w:color w:val="000000"/>
          <w:u w:color="000000"/>
        </w:rPr>
        <w:sectPr w:rsidR="00797F4F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14:paraId="7564B4F1" w14:textId="77777777" w:rsidR="00AD78E1" w:rsidRDefault="00CF5559">
      <w:pPr>
        <w:keepNext/>
        <w:spacing w:before="120" w:after="120" w:line="360" w:lineRule="auto"/>
        <w:ind w:left="4825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do uchwały Nr ....................</w:t>
      </w:r>
      <w:r>
        <w:rPr>
          <w:color w:val="000000"/>
          <w:u w:color="000000"/>
        </w:rPr>
        <w:br/>
        <w:t>Sejmiku Województwa Kujawsko-Pomorskiego</w:t>
      </w:r>
      <w:r>
        <w:rPr>
          <w:color w:val="000000"/>
          <w:u w:color="000000"/>
        </w:rPr>
        <w:br/>
        <w:t>z dnia....................2025 r.</w:t>
      </w:r>
    </w:p>
    <w:p w14:paraId="337E83B4" w14:textId="77777777" w:rsidR="00AD78E1" w:rsidRDefault="00CF5559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Wykaz przyznanych dotacji w ramach II naboru wniosków dla gmin z przeznaczeniem dla spółek wodnych na bieżące utrzymanie urządzeń melioracji wodnych w 2025 roku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1"/>
        <w:gridCol w:w="2052"/>
        <w:gridCol w:w="5019"/>
        <w:gridCol w:w="2198"/>
      </w:tblGrid>
      <w:tr w:rsidR="00AD78E1" w14:paraId="03F85391" w14:textId="77777777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78F5780" w14:textId="77777777" w:rsidR="00AD78E1" w:rsidRDefault="00CF555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Lp.</w:t>
            </w:r>
          </w:p>
        </w:tc>
        <w:tc>
          <w:tcPr>
            <w:tcW w:w="2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11C8B6F" w14:textId="77777777" w:rsidR="00AD78E1" w:rsidRDefault="00CF555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Nazwa podmiotu</w:t>
            </w:r>
          </w:p>
        </w:tc>
        <w:tc>
          <w:tcPr>
            <w:tcW w:w="5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F1E1B88" w14:textId="77777777" w:rsidR="00AD78E1" w:rsidRDefault="00CF555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 xml:space="preserve">Nazwa i miejsce realizowanego zadania 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1131422" w14:textId="77777777" w:rsidR="00AD78E1" w:rsidRDefault="00CF555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Kwota przyznanej dotacji [zł]</w:t>
            </w:r>
          </w:p>
        </w:tc>
      </w:tr>
      <w:tr w:rsidR="00AD78E1" w14:paraId="7B7A46EE" w14:textId="77777777">
        <w:trPr>
          <w:trHeight w:val="990"/>
        </w:trPr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8AA94DA" w14:textId="77777777" w:rsidR="00AD78E1" w:rsidRDefault="00CF5559">
            <w:pPr>
              <w:jc w:val="center"/>
              <w:rPr>
                <w:color w:val="000000"/>
                <w:u w:color="000000"/>
              </w:rPr>
            </w:pPr>
            <w:r>
              <w:t>1.</w:t>
            </w:r>
          </w:p>
        </w:tc>
        <w:tc>
          <w:tcPr>
            <w:tcW w:w="2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31D4B5B" w14:textId="77777777" w:rsidR="00AD78E1" w:rsidRDefault="00CF5559">
            <w:pPr>
              <w:jc w:val="center"/>
              <w:rPr>
                <w:color w:val="000000"/>
                <w:u w:color="000000"/>
              </w:rPr>
            </w:pPr>
            <w:r>
              <w:t>Gmina Dąbrowa Biskupia</w:t>
            </w:r>
          </w:p>
        </w:tc>
        <w:tc>
          <w:tcPr>
            <w:tcW w:w="5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5E0CBEF" w14:textId="77777777" w:rsidR="00AD78E1" w:rsidRDefault="00CF5559">
            <w:pPr>
              <w:jc w:val="center"/>
              <w:rPr>
                <w:color w:val="000000"/>
                <w:u w:color="000000"/>
              </w:rPr>
            </w:pPr>
            <w:r>
              <w:t>Konserwacja rowów szczegółowych: rów R-D23 m. Dąbrowa Biskupia-Przybysław, rów R-W5 i R-W6 m. Przybysław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BFC5CA0" w14:textId="77777777" w:rsidR="00AD78E1" w:rsidRDefault="00CF5559">
            <w:pPr>
              <w:jc w:val="center"/>
              <w:rPr>
                <w:color w:val="000000"/>
                <w:u w:color="000000"/>
              </w:rPr>
            </w:pPr>
            <w:r>
              <w:t>20 000,00</w:t>
            </w:r>
          </w:p>
        </w:tc>
      </w:tr>
      <w:tr w:rsidR="00AD78E1" w14:paraId="75D72F2C" w14:textId="77777777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D000C61" w14:textId="77777777" w:rsidR="00AD78E1" w:rsidRDefault="00CF5559">
            <w:pPr>
              <w:jc w:val="center"/>
              <w:rPr>
                <w:color w:val="000000"/>
                <w:u w:color="000000"/>
              </w:rPr>
            </w:pPr>
            <w:r>
              <w:t>2.</w:t>
            </w:r>
          </w:p>
        </w:tc>
        <w:tc>
          <w:tcPr>
            <w:tcW w:w="2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5E798B7" w14:textId="77777777" w:rsidR="00AD78E1" w:rsidRDefault="00CF5559">
            <w:pPr>
              <w:jc w:val="center"/>
              <w:rPr>
                <w:color w:val="000000"/>
                <w:u w:color="000000"/>
              </w:rPr>
            </w:pPr>
            <w:r>
              <w:t>Gmina Chełmża</w:t>
            </w:r>
          </w:p>
        </w:tc>
        <w:tc>
          <w:tcPr>
            <w:tcW w:w="5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0DA7627" w14:textId="77777777" w:rsidR="00AD78E1" w:rsidRDefault="00CF5559">
            <w:pPr>
              <w:jc w:val="center"/>
              <w:rPr>
                <w:color w:val="000000"/>
                <w:u w:color="000000"/>
              </w:rPr>
            </w:pPr>
            <w:r>
              <w:t xml:space="preserve">Konserwacja rowu melioracyjnego R-A17 Grzegorz długości 90 </w:t>
            </w:r>
            <w:proofErr w:type="spellStart"/>
            <w:r>
              <w:t>mb</w:t>
            </w:r>
            <w:proofErr w:type="spellEnd"/>
            <w:r>
              <w:t xml:space="preserve"> oraz konserwacja rurociągu w miejscowości Skąpe długości 400 </w:t>
            </w:r>
            <w:proofErr w:type="spellStart"/>
            <w:r>
              <w:t>mb</w:t>
            </w:r>
            <w:proofErr w:type="spellEnd"/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7F38F8F" w14:textId="77777777" w:rsidR="00AD78E1" w:rsidRDefault="00CF5559">
            <w:pPr>
              <w:jc w:val="center"/>
              <w:rPr>
                <w:color w:val="000000"/>
                <w:u w:color="000000"/>
              </w:rPr>
            </w:pPr>
            <w:r>
              <w:t>24 000,00</w:t>
            </w:r>
          </w:p>
        </w:tc>
      </w:tr>
      <w:tr w:rsidR="00AD78E1" w14:paraId="717787B7" w14:textId="77777777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B399D19" w14:textId="77777777" w:rsidR="00AD78E1" w:rsidRDefault="00CF5559">
            <w:pPr>
              <w:jc w:val="center"/>
              <w:rPr>
                <w:color w:val="000000"/>
                <w:u w:color="000000"/>
              </w:rPr>
            </w:pPr>
            <w:r>
              <w:t>3.</w:t>
            </w:r>
          </w:p>
        </w:tc>
        <w:tc>
          <w:tcPr>
            <w:tcW w:w="2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C4CBA7F" w14:textId="77777777" w:rsidR="00AD78E1" w:rsidRDefault="00CF5559">
            <w:pPr>
              <w:jc w:val="center"/>
              <w:rPr>
                <w:color w:val="000000"/>
                <w:u w:color="000000"/>
              </w:rPr>
            </w:pPr>
            <w:r>
              <w:t>Gmina Solec Kujawski</w:t>
            </w:r>
          </w:p>
        </w:tc>
        <w:tc>
          <w:tcPr>
            <w:tcW w:w="5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69B81FD" w14:textId="77777777" w:rsidR="00AD78E1" w:rsidRDefault="00CF5559">
            <w:pPr>
              <w:jc w:val="center"/>
              <w:rPr>
                <w:color w:val="000000"/>
                <w:u w:color="000000"/>
              </w:rPr>
            </w:pPr>
            <w:r>
              <w:t xml:space="preserve">Konserwacja urządzeń melioracyjnych - odmulenie, wykoszenie porostów, usunięcie </w:t>
            </w:r>
            <w:proofErr w:type="spellStart"/>
            <w:r>
              <w:t>zakrzaczeń</w:t>
            </w:r>
            <w:proofErr w:type="spellEnd"/>
            <w:r>
              <w:t xml:space="preserve"> na obiektach Otorowo, Przyłubie, Solec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6D69750" w14:textId="77777777" w:rsidR="00AD78E1" w:rsidRDefault="00CF5559">
            <w:pPr>
              <w:jc w:val="center"/>
              <w:rPr>
                <w:color w:val="000000"/>
                <w:u w:color="000000"/>
              </w:rPr>
            </w:pPr>
            <w:r>
              <w:t>24 420,00</w:t>
            </w:r>
          </w:p>
        </w:tc>
      </w:tr>
      <w:tr w:rsidR="00AD78E1" w14:paraId="2C3A77BD" w14:textId="77777777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19E6567" w14:textId="77777777" w:rsidR="00AD78E1" w:rsidRDefault="00CF5559">
            <w:pPr>
              <w:jc w:val="center"/>
              <w:rPr>
                <w:color w:val="000000"/>
                <w:u w:color="000000"/>
              </w:rPr>
            </w:pPr>
            <w:r>
              <w:t>4.</w:t>
            </w:r>
          </w:p>
        </w:tc>
        <w:tc>
          <w:tcPr>
            <w:tcW w:w="2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4A4E5E1" w14:textId="77777777" w:rsidR="00AD78E1" w:rsidRDefault="00CF5559">
            <w:pPr>
              <w:jc w:val="center"/>
              <w:rPr>
                <w:color w:val="000000"/>
                <w:u w:color="000000"/>
              </w:rPr>
            </w:pPr>
            <w:r>
              <w:t>Miasto i Gmina Jabłonowo Pomorskie</w:t>
            </w:r>
          </w:p>
        </w:tc>
        <w:tc>
          <w:tcPr>
            <w:tcW w:w="5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513AAD3" w14:textId="77777777" w:rsidR="00AD78E1" w:rsidRDefault="00CF5559">
            <w:pPr>
              <w:jc w:val="center"/>
              <w:rPr>
                <w:color w:val="000000"/>
                <w:u w:color="000000"/>
              </w:rPr>
            </w:pPr>
            <w:r>
              <w:t>Naprawa sieci drenarskiej w miejscowości Bukowiec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E8D4270" w14:textId="77777777" w:rsidR="00AD78E1" w:rsidRDefault="00CF5559">
            <w:pPr>
              <w:jc w:val="center"/>
              <w:rPr>
                <w:color w:val="000000"/>
                <w:u w:color="000000"/>
              </w:rPr>
            </w:pPr>
            <w:r>
              <w:t>24 600,00</w:t>
            </w:r>
          </w:p>
        </w:tc>
      </w:tr>
      <w:tr w:rsidR="00AD78E1" w14:paraId="2931AEED" w14:textId="77777777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A105836" w14:textId="77777777" w:rsidR="00AD78E1" w:rsidRDefault="00CF5559">
            <w:pPr>
              <w:jc w:val="center"/>
              <w:rPr>
                <w:color w:val="000000"/>
                <w:u w:color="000000"/>
              </w:rPr>
            </w:pPr>
            <w:r>
              <w:t>5.</w:t>
            </w:r>
          </w:p>
        </w:tc>
        <w:tc>
          <w:tcPr>
            <w:tcW w:w="2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015058E" w14:textId="77777777" w:rsidR="00AD78E1" w:rsidRDefault="00CF5559">
            <w:pPr>
              <w:jc w:val="center"/>
              <w:rPr>
                <w:color w:val="000000"/>
                <w:u w:color="000000"/>
              </w:rPr>
            </w:pPr>
            <w:r>
              <w:t>Gmina Więcbork</w:t>
            </w:r>
          </w:p>
        </w:tc>
        <w:tc>
          <w:tcPr>
            <w:tcW w:w="5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182EEAF" w14:textId="77777777" w:rsidR="00AD78E1" w:rsidRDefault="00CF5559">
            <w:pPr>
              <w:jc w:val="center"/>
              <w:rPr>
                <w:color w:val="000000"/>
                <w:u w:color="000000"/>
              </w:rPr>
            </w:pPr>
            <w:r>
              <w:t>Bieżące utrzymanie urządzeń melioracji wodnych na terenie wsi Pęperzyn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70B57BD" w14:textId="77777777" w:rsidR="00AD78E1" w:rsidRDefault="00CF5559">
            <w:pPr>
              <w:jc w:val="center"/>
              <w:rPr>
                <w:color w:val="000000"/>
                <w:u w:color="000000"/>
              </w:rPr>
            </w:pPr>
            <w:r>
              <w:t>13 000,00</w:t>
            </w:r>
          </w:p>
        </w:tc>
      </w:tr>
      <w:tr w:rsidR="00AD78E1" w14:paraId="03CB8F0B" w14:textId="77777777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2108117" w14:textId="77777777" w:rsidR="00AD78E1" w:rsidRDefault="00CF5559">
            <w:pPr>
              <w:jc w:val="center"/>
              <w:rPr>
                <w:color w:val="000000"/>
                <w:u w:color="000000"/>
              </w:rPr>
            </w:pPr>
            <w:r>
              <w:t>6.</w:t>
            </w:r>
          </w:p>
        </w:tc>
        <w:tc>
          <w:tcPr>
            <w:tcW w:w="2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E354062" w14:textId="77777777" w:rsidR="00AD78E1" w:rsidRDefault="00CF5559">
            <w:pPr>
              <w:jc w:val="center"/>
              <w:rPr>
                <w:color w:val="000000"/>
                <w:u w:color="000000"/>
              </w:rPr>
            </w:pPr>
            <w:r>
              <w:t>Gmina Płużnica</w:t>
            </w:r>
          </w:p>
        </w:tc>
        <w:tc>
          <w:tcPr>
            <w:tcW w:w="5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BF3DCEC" w14:textId="77777777" w:rsidR="00AD78E1" w:rsidRDefault="00CF5559">
            <w:pPr>
              <w:jc w:val="center"/>
              <w:rPr>
                <w:color w:val="000000"/>
                <w:u w:color="000000"/>
              </w:rPr>
            </w:pPr>
            <w:r>
              <w:t xml:space="preserve">Konserwacja rowu R-TK </w:t>
            </w:r>
            <w:proofErr w:type="spellStart"/>
            <w:r>
              <w:t>dł</w:t>
            </w:r>
            <w:proofErr w:type="spellEnd"/>
            <w:r>
              <w:t xml:space="preserve"> 1250 </w:t>
            </w:r>
            <w:proofErr w:type="spellStart"/>
            <w:r>
              <w:t>mb</w:t>
            </w:r>
            <w:proofErr w:type="spellEnd"/>
            <w:r>
              <w:t xml:space="preserve">: wieś Nowa Wieś Królewska rów TK-2 długości 250 </w:t>
            </w:r>
            <w:proofErr w:type="spellStart"/>
            <w:r>
              <w:t>mb</w:t>
            </w:r>
            <w:proofErr w:type="spellEnd"/>
            <w:r>
              <w:t xml:space="preserve"> wieś </w:t>
            </w:r>
            <w:proofErr w:type="spellStart"/>
            <w:r>
              <w:t>Wieldządz</w:t>
            </w:r>
            <w:proofErr w:type="spellEnd"/>
            <w:r>
              <w:t xml:space="preserve"> rowy: Z-5, dł. 1150, Z-7 dł. 390 </w:t>
            </w:r>
            <w:proofErr w:type="spellStart"/>
            <w:r>
              <w:t>mb</w:t>
            </w:r>
            <w:proofErr w:type="spellEnd"/>
            <w:r>
              <w:t xml:space="preserve"> wieś Bągart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56F242C" w14:textId="77777777" w:rsidR="00AD78E1" w:rsidRDefault="00CF5559">
            <w:pPr>
              <w:jc w:val="center"/>
              <w:rPr>
                <w:color w:val="000000"/>
                <w:u w:color="000000"/>
              </w:rPr>
            </w:pPr>
            <w:r>
              <w:t>13 000,00</w:t>
            </w:r>
          </w:p>
        </w:tc>
      </w:tr>
      <w:tr w:rsidR="00AD78E1" w14:paraId="2899F2D7" w14:textId="77777777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33B516B" w14:textId="77777777" w:rsidR="00AD78E1" w:rsidRDefault="00CF5559">
            <w:pPr>
              <w:jc w:val="center"/>
              <w:rPr>
                <w:color w:val="000000"/>
                <w:u w:color="000000"/>
              </w:rPr>
            </w:pPr>
            <w:r>
              <w:t>7.</w:t>
            </w:r>
          </w:p>
        </w:tc>
        <w:tc>
          <w:tcPr>
            <w:tcW w:w="2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5AF4719" w14:textId="77777777" w:rsidR="00AD78E1" w:rsidRDefault="00CF5559">
            <w:pPr>
              <w:jc w:val="center"/>
              <w:rPr>
                <w:color w:val="000000"/>
                <w:u w:color="000000"/>
              </w:rPr>
            </w:pPr>
            <w:r>
              <w:t>Gmina Chełmża</w:t>
            </w:r>
          </w:p>
        </w:tc>
        <w:tc>
          <w:tcPr>
            <w:tcW w:w="5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04739AA" w14:textId="77777777" w:rsidR="00AD78E1" w:rsidRDefault="00CF5559">
            <w:pPr>
              <w:jc w:val="center"/>
              <w:rPr>
                <w:color w:val="000000"/>
                <w:u w:color="000000"/>
              </w:rPr>
            </w:pPr>
            <w:r>
              <w:t xml:space="preserve">Konserwacja rowu melioracyjnego R-A Grzegorz długości 114 </w:t>
            </w:r>
            <w:proofErr w:type="spellStart"/>
            <w:r>
              <w:t>mb</w:t>
            </w:r>
            <w:proofErr w:type="spellEnd"/>
            <w:r>
              <w:t xml:space="preserve"> oraz konserwacja rurociągu w miejscowości Drzonówko długości 250 </w:t>
            </w:r>
            <w:proofErr w:type="spellStart"/>
            <w:r>
              <w:t>mb</w:t>
            </w:r>
            <w:proofErr w:type="spellEnd"/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77BEF59" w14:textId="77777777" w:rsidR="00AD78E1" w:rsidRDefault="00CF5559">
            <w:pPr>
              <w:jc w:val="center"/>
              <w:rPr>
                <w:color w:val="000000"/>
                <w:u w:color="000000"/>
              </w:rPr>
            </w:pPr>
            <w:r>
              <w:t>9 000,00</w:t>
            </w:r>
          </w:p>
        </w:tc>
      </w:tr>
      <w:tr w:rsidR="00AD78E1" w14:paraId="3B183B23" w14:textId="77777777">
        <w:trPr>
          <w:trHeight w:val="705"/>
        </w:trPr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505DCDA" w14:textId="77777777" w:rsidR="00AD78E1" w:rsidRDefault="00CF5559">
            <w:pPr>
              <w:jc w:val="center"/>
              <w:rPr>
                <w:color w:val="000000"/>
                <w:u w:color="000000"/>
              </w:rPr>
            </w:pPr>
            <w:r>
              <w:t>8.</w:t>
            </w:r>
          </w:p>
        </w:tc>
        <w:tc>
          <w:tcPr>
            <w:tcW w:w="2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CF65A42" w14:textId="77777777" w:rsidR="00AD78E1" w:rsidRDefault="00CF5559">
            <w:pPr>
              <w:jc w:val="center"/>
              <w:rPr>
                <w:color w:val="000000"/>
                <w:u w:color="000000"/>
              </w:rPr>
            </w:pPr>
            <w:r>
              <w:t>Gmina Ryńsk</w:t>
            </w:r>
          </w:p>
        </w:tc>
        <w:tc>
          <w:tcPr>
            <w:tcW w:w="5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1F15F41" w14:textId="77777777" w:rsidR="00AD78E1" w:rsidRDefault="00CF5559">
            <w:pPr>
              <w:jc w:val="center"/>
              <w:rPr>
                <w:color w:val="000000"/>
                <w:u w:color="000000"/>
              </w:rPr>
            </w:pPr>
            <w:r>
              <w:t>Renowacja rowów melioracyjnych Wg oraz WG1 w Wałyczyku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3E0332E" w14:textId="77777777" w:rsidR="00AD78E1" w:rsidRDefault="00CF5559">
            <w:pPr>
              <w:jc w:val="center"/>
              <w:rPr>
                <w:color w:val="000000"/>
                <w:u w:color="000000"/>
              </w:rPr>
            </w:pPr>
            <w:r>
              <w:t>13 000,00</w:t>
            </w:r>
          </w:p>
        </w:tc>
      </w:tr>
      <w:tr w:rsidR="00AD78E1" w14:paraId="18C4332C" w14:textId="77777777">
        <w:tc>
          <w:tcPr>
            <w:tcW w:w="784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BA175DF" w14:textId="77777777" w:rsidR="00AD78E1" w:rsidRDefault="00CF555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Razem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C33C2C7" w14:textId="77777777" w:rsidR="00AD78E1" w:rsidRDefault="00CF555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141 020,00</w:t>
            </w:r>
          </w:p>
        </w:tc>
      </w:tr>
    </w:tbl>
    <w:p w14:paraId="39EBE199" w14:textId="77777777" w:rsidR="00AD78E1" w:rsidRDefault="00AD78E1">
      <w:pPr>
        <w:rPr>
          <w:color w:val="000000"/>
          <w:u w:color="000000"/>
        </w:rPr>
        <w:sectPr w:rsidR="00AD78E1">
          <w:footerReference w:type="default" r:id="rId7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</w:p>
    <w:p w14:paraId="293A706B" w14:textId="77777777" w:rsidR="00AD78E1" w:rsidRDefault="00AD78E1">
      <w:pPr>
        <w:rPr>
          <w:szCs w:val="20"/>
        </w:rPr>
      </w:pPr>
    </w:p>
    <w:p w14:paraId="41F77770" w14:textId="77777777" w:rsidR="00AD78E1" w:rsidRDefault="00CF5559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4DADD0DD" w14:textId="77777777" w:rsidR="00AD78E1" w:rsidRDefault="00CF5559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szCs w:val="20"/>
        </w:rPr>
        <w:t>1.</w:t>
      </w:r>
      <w:r>
        <w:rPr>
          <w:b/>
          <w:szCs w:val="20"/>
        </w:rPr>
        <w:t>Przedmiot regulacji:</w:t>
      </w:r>
    </w:p>
    <w:p w14:paraId="20328B93" w14:textId="77777777" w:rsidR="00AD78E1" w:rsidRDefault="00CF5559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Udzielenie pomocy finansowej z budżetu Województwa Kujawsko-Pomorskiego w 2025 roku dla gmin z przeznaczeniem dla spółek wodnych na bieżące utrzymanie urządzeń melioracji wodnych w ramach II naboru wniosków, na którą przeznaczona została w budżecie Województwa kwota w wysokości 141.020,00 zł.</w:t>
      </w:r>
    </w:p>
    <w:p w14:paraId="4E213F59" w14:textId="77777777" w:rsidR="00AD78E1" w:rsidRDefault="00CF5559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2.</w:t>
      </w:r>
      <w:r>
        <w:rPr>
          <w:b/>
          <w:color w:val="000000"/>
          <w:szCs w:val="20"/>
          <w:u w:color="000000"/>
        </w:rPr>
        <w:t>Omówienie podstawy prawnej:</w:t>
      </w:r>
    </w:p>
    <w:p w14:paraId="6C8814F8" w14:textId="77777777" w:rsidR="00AD78E1" w:rsidRDefault="00CF5559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Zgodnie art. 8a ust. 1 ustawy z dnia 5 czerwca 1998 r. o samorządzie województwa (Dz.U. z 2024 r. poz. 581 z </w:t>
      </w:r>
      <w:proofErr w:type="spellStart"/>
      <w:r>
        <w:rPr>
          <w:color w:val="000000"/>
          <w:szCs w:val="20"/>
          <w:u w:color="000000"/>
        </w:rPr>
        <w:t>późn</w:t>
      </w:r>
      <w:proofErr w:type="spellEnd"/>
      <w:r>
        <w:rPr>
          <w:color w:val="000000"/>
          <w:szCs w:val="20"/>
          <w:u w:color="000000"/>
        </w:rPr>
        <w:t>. zm.) województwa mogą sobie wzajemnie bądź innym jednostkom samorządu terytorialnego udzielać pomocy, w tym pomocy finansowej. Natomiast art. 216 ust. 2 pkt 5 ustawy z dnia 27 sierpnia 2009 r. o finansach publicznych (Dz.U. z 2024 r. poz. 1530 z </w:t>
      </w:r>
      <w:proofErr w:type="spellStart"/>
      <w:r>
        <w:rPr>
          <w:color w:val="000000"/>
          <w:szCs w:val="20"/>
          <w:u w:color="000000"/>
        </w:rPr>
        <w:t>późn</w:t>
      </w:r>
      <w:proofErr w:type="spellEnd"/>
      <w:r>
        <w:rPr>
          <w:color w:val="000000"/>
          <w:szCs w:val="20"/>
          <w:u w:color="000000"/>
        </w:rPr>
        <w:t>. zm.) stanowi, iż wydatki budżetu jednostki samorządu terytorialnego mogą być przeznaczone na realizację zadań dla innych jednostek samorządu terytorialnego, ale muszą być określone odrębną uchwałą przez organ stanowiący jednostki samorządu terytorialnego</w:t>
      </w:r>
      <w:r>
        <w:rPr>
          <w:color w:val="000000"/>
          <w:szCs w:val="20"/>
          <w:u w:color="000000"/>
        </w:rPr>
        <w:t>. Ponadto na podstawie art. 220 ustawy z dnia 27 sierpnia 2009 r. o finansach publicznych (Dz.U. z 2024 r. poz. 1530 z </w:t>
      </w:r>
      <w:proofErr w:type="spellStart"/>
      <w:r>
        <w:rPr>
          <w:color w:val="000000"/>
          <w:szCs w:val="20"/>
          <w:u w:color="000000"/>
        </w:rPr>
        <w:t>późn</w:t>
      </w:r>
      <w:proofErr w:type="spellEnd"/>
      <w:r>
        <w:rPr>
          <w:color w:val="000000"/>
          <w:szCs w:val="20"/>
          <w:u w:color="000000"/>
        </w:rPr>
        <w:t>. zm.) mówi, że z budżetu jednostki samorządu terytorialnego może być udzielona innym jednostkom samorządu terytorialnego pomoc finansowa w formie dotacji celowej lub pomoc rzeczowa.</w:t>
      </w:r>
    </w:p>
    <w:p w14:paraId="3B994D8E" w14:textId="77777777" w:rsidR="00AD78E1" w:rsidRDefault="00CF5559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3.</w:t>
      </w:r>
      <w:r>
        <w:rPr>
          <w:b/>
          <w:color w:val="000000"/>
          <w:szCs w:val="20"/>
          <w:u w:color="000000"/>
        </w:rPr>
        <w:t>Konsultacje wymagane przepisami prawa (łącznie z przepisami wewnętrznymi):</w:t>
      </w:r>
    </w:p>
    <w:p w14:paraId="034103F3" w14:textId="77777777" w:rsidR="00AD78E1" w:rsidRDefault="00CF5559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Nie dotyczy.</w:t>
      </w:r>
    </w:p>
    <w:p w14:paraId="70414011" w14:textId="77777777" w:rsidR="00AD78E1" w:rsidRDefault="00CF5559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4.</w:t>
      </w:r>
      <w:r>
        <w:rPr>
          <w:b/>
          <w:color w:val="000000"/>
          <w:szCs w:val="20"/>
          <w:u w:color="000000"/>
        </w:rPr>
        <w:t>Uzasadnienie merytoryczne:</w:t>
      </w:r>
    </w:p>
    <w:p w14:paraId="1243AE43" w14:textId="77777777" w:rsidR="00AD78E1" w:rsidRDefault="00CF5559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ramach ogłoszonego naboru wniosków uchwałą Nr 59/2781/25 Zarządu Województwa Kujawsko-Pomorskiego z dnia 16 czerwca 2025 r. wpłynęło 8 wniosków gmin na łączną kwotę 187.198,53 zł.</w:t>
      </w:r>
    </w:p>
    <w:p w14:paraId="498101E7" w14:textId="77777777" w:rsidR="00AD78E1" w:rsidRDefault="00CF5559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Po weryfikacji wniosków Sejmik Województwa Kujawsko-Pomorskiego podjął decyzję o przyznaniu dotacji dla gmin w kwocie 141.020,00 zł, z przeznaczeniem dla spółek wodnych na zadania związane z bieżącym utrzymaniem urządzeń melioracji wodnych, zgodnie z załącznikiem do niniejszej uchwały. Dotację przyznano wszystkim gminom, które spełniły kryteria formalne i merytoryczne. Najwyższe kwoty dotacji otrzymały gminy (spółki wodne), które złożyły pierwsze wnioski w bieżącym roku.</w:t>
      </w:r>
    </w:p>
    <w:p w14:paraId="7532D248" w14:textId="77777777" w:rsidR="00AD78E1" w:rsidRDefault="00CF5559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5. Ocena skutków regulacji</w:t>
      </w:r>
    </w:p>
    <w:p w14:paraId="39BA0C6B" w14:textId="77777777" w:rsidR="00AD78E1" w:rsidRDefault="00CF5559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celu niedopuszczenia do degradacji urządzeń melioracji wodnych celowe jest wsparcie gmin, które wyłonione zostały niniejsza uchwałą, celem wykonania prac przez spółki wodne z zakresu bieżącego utrzymania urządzeń melioracji wodnych środkami z budżetu Województwa.</w:t>
      </w:r>
    </w:p>
    <w:sectPr w:rsidR="00AD78E1">
      <w:footerReference w:type="default" r:id="rId8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2A3782" w14:textId="77777777" w:rsidR="00CF5559" w:rsidRDefault="00CF5559">
      <w:r>
        <w:separator/>
      </w:r>
    </w:p>
  </w:endnote>
  <w:endnote w:type="continuationSeparator" w:id="0">
    <w:p w14:paraId="306C590B" w14:textId="77777777" w:rsidR="00CF5559" w:rsidRDefault="00CF5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AD78E1" w14:paraId="76B54610" w14:textId="77777777">
      <w:tc>
        <w:tcPr>
          <w:tcW w:w="6577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14:paraId="7F4E7034" w14:textId="77777777" w:rsidR="00AD78E1" w:rsidRDefault="00CF5559">
          <w:pPr>
            <w:jc w:val="left"/>
            <w:rPr>
              <w:sz w:val="18"/>
            </w:rPr>
          </w:pPr>
          <w:r>
            <w:rPr>
              <w:sz w:val="18"/>
            </w:rPr>
            <w:t>Id: 38A70862-8338-4452-9DCD-F542A2357287. Projekt</w:t>
          </w:r>
        </w:p>
      </w:tc>
      <w:tc>
        <w:tcPr>
          <w:tcW w:w="3289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14:paraId="7F338654" w14:textId="77777777" w:rsidR="00AD78E1" w:rsidRDefault="00CF555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797F4F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234DD644" w14:textId="77777777" w:rsidR="00AD78E1" w:rsidRDefault="00AD78E1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AD78E1" w14:paraId="6FD18F3C" w14:textId="77777777">
      <w:tc>
        <w:tcPr>
          <w:tcW w:w="6577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14:paraId="32B6409B" w14:textId="77777777" w:rsidR="00AD78E1" w:rsidRDefault="00CF5559">
          <w:pPr>
            <w:jc w:val="left"/>
            <w:rPr>
              <w:sz w:val="18"/>
            </w:rPr>
          </w:pPr>
          <w:r>
            <w:rPr>
              <w:sz w:val="18"/>
            </w:rPr>
            <w:t>Id: 38A70862-8338-4452-9DCD-F542A2357287. Projekt</w:t>
          </w:r>
        </w:p>
      </w:tc>
      <w:tc>
        <w:tcPr>
          <w:tcW w:w="3289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14:paraId="14D94FA8" w14:textId="77777777" w:rsidR="00AD78E1" w:rsidRDefault="00CF555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797F4F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570DB45" w14:textId="77777777" w:rsidR="00AD78E1" w:rsidRDefault="00AD78E1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AD78E1" w14:paraId="739866E4" w14:textId="77777777">
      <w:tc>
        <w:tcPr>
          <w:tcW w:w="6577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14:paraId="30ADB174" w14:textId="77777777" w:rsidR="00AD78E1" w:rsidRDefault="00CF5559">
          <w:pPr>
            <w:jc w:val="left"/>
            <w:rPr>
              <w:sz w:val="18"/>
            </w:rPr>
          </w:pPr>
          <w:r>
            <w:rPr>
              <w:sz w:val="18"/>
            </w:rPr>
            <w:t>Id: 38A70862-8338-4452-9DCD-F542A2357287. Projekt</w:t>
          </w:r>
        </w:p>
      </w:tc>
      <w:tc>
        <w:tcPr>
          <w:tcW w:w="3289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14:paraId="127D7FB1" w14:textId="77777777" w:rsidR="00AD78E1" w:rsidRDefault="00CF555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797F4F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38B01E82" w14:textId="77777777" w:rsidR="00AD78E1" w:rsidRDefault="00AD78E1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757C91" w14:textId="77777777" w:rsidR="00AD78E1" w:rsidRDefault="00CF5559">
      <w:r>
        <w:separator/>
      </w:r>
    </w:p>
  </w:footnote>
  <w:footnote w:type="continuationSeparator" w:id="0">
    <w:p w14:paraId="3DA314E6" w14:textId="77777777" w:rsidR="00AD78E1" w:rsidRDefault="00CF5559">
      <w:r>
        <w:continuationSeparator/>
      </w:r>
    </w:p>
  </w:footnote>
  <w:footnote w:id="1">
    <w:p w14:paraId="5E841ADE" w14:textId="77777777" w:rsidR="00AD78E1" w:rsidRDefault="00CF5559">
      <w:pPr>
        <w:pStyle w:val="Tekstprzypisudolnego"/>
        <w:keepLines/>
        <w:ind w:left="170" w:hanging="170"/>
      </w:pPr>
      <w:r>
        <w:rPr>
          <w:rStyle w:val="Odwoanieprzypisudolnego"/>
        </w:rPr>
        <w:t>1) </w:t>
      </w:r>
      <w:r>
        <w:t>Zmiany tekstu jednolitego wymienionej ustawy zostały ogłoszone w Dz.U. z 2024 r. poz. 1572, 1717, 1756, 1907 oraz z 2025 r. poz. 39.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5D6615"/>
    <w:rsid w:val="00797F4F"/>
    <w:rsid w:val="00A77B3E"/>
    <w:rsid w:val="00AD78E1"/>
    <w:rsid w:val="00CA2A55"/>
    <w:rsid w:val="00CF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3BA641"/>
  <w15:docId w15:val="{F023F7DC-6E8B-4549-9C40-0D9DB720A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rsid w:val="00805BCE"/>
    <w:rPr>
      <w:vertAlign w:val="superscript"/>
    </w:rPr>
  </w:style>
  <w:style w:type="paragraph" w:styleId="Tekstprzypisudolnego">
    <w:name w:val="footnote text"/>
    <w:basedOn w:val="Normalny"/>
    <w:rsid w:val="00805BC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709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Sejmik Województwa Kujawsko-Pomorskiego</Company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udzielenia pomocy finansowej w formie dotacji celowej w ramach II naboru wniosków dla gmin z przeznaczeniem dla spółek wodnych na dofinansowanie zadań związanych z bieżącym utrzymaniem urządzeń melioracji wodnych w roku 2025</dc:subject>
  <dc:creator>p.wojcik</dc:creator>
  <cp:lastModifiedBy>Paulina Wójcik-Popielarczyk</cp:lastModifiedBy>
  <cp:revision>3</cp:revision>
  <dcterms:created xsi:type="dcterms:W3CDTF">2025-08-06T07:47:00Z</dcterms:created>
  <dcterms:modified xsi:type="dcterms:W3CDTF">2025-08-06T07:48:00Z</dcterms:modified>
  <cp:category>Akt prawny</cp:category>
</cp:coreProperties>
</file>