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B216" w14:textId="77777777" w:rsidR="002D5D53" w:rsidRPr="00621E74" w:rsidRDefault="008D21A4" w:rsidP="008D21A4">
      <w:pPr>
        <w:spacing w:line="276" w:lineRule="auto"/>
        <w:ind w:left="708" w:right="496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</w:rPr>
        <w:t xml:space="preserve">         </w:t>
      </w:r>
      <w:r w:rsidR="002D5D53" w:rsidRPr="00621E74">
        <w:rPr>
          <w:rFonts w:asciiTheme="minorHAnsi" w:hAnsiTheme="minorHAnsi" w:cstheme="minorHAnsi"/>
          <w:b/>
          <w:sz w:val="22"/>
          <w:szCs w:val="22"/>
        </w:rPr>
        <w:t>MARSZAŁEK</w:t>
      </w:r>
    </w:p>
    <w:p w14:paraId="6621B980" w14:textId="77777777" w:rsidR="002D5D53" w:rsidRPr="00621E74" w:rsidRDefault="002D5D53" w:rsidP="00C10286">
      <w:pPr>
        <w:spacing w:line="276" w:lineRule="auto"/>
        <w:ind w:right="4961"/>
        <w:rPr>
          <w:rFonts w:asciiTheme="minorHAnsi" w:hAnsiTheme="minorHAnsi" w:cstheme="minorHAnsi"/>
          <w:b/>
          <w:sz w:val="22"/>
          <w:szCs w:val="22"/>
        </w:rPr>
      </w:pPr>
      <w:r w:rsidRPr="00621E74">
        <w:rPr>
          <w:rFonts w:asciiTheme="minorHAnsi" w:hAnsiTheme="minorHAnsi" w:cstheme="minorHAnsi"/>
          <w:b/>
          <w:sz w:val="22"/>
          <w:szCs w:val="22"/>
        </w:rPr>
        <w:t>Województwa Kujawsko-Pomorskiego</w:t>
      </w:r>
    </w:p>
    <w:p w14:paraId="36D65698" w14:textId="51C93DF2" w:rsidR="002D5D53" w:rsidRPr="00621E74" w:rsidRDefault="00FA587D" w:rsidP="00C10286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21E74">
        <w:rPr>
          <w:rFonts w:asciiTheme="minorHAnsi" w:hAnsiTheme="minorHAnsi" w:cstheme="minorHAnsi"/>
          <w:sz w:val="22"/>
          <w:szCs w:val="22"/>
        </w:rPr>
        <w:t>Toruń, dni</w:t>
      </w:r>
      <w:r w:rsidR="00573245">
        <w:rPr>
          <w:rFonts w:asciiTheme="minorHAnsi" w:hAnsiTheme="minorHAnsi" w:cstheme="minorHAnsi"/>
          <w:sz w:val="22"/>
          <w:szCs w:val="22"/>
        </w:rPr>
        <w:t xml:space="preserve">a 29 </w:t>
      </w:r>
      <w:r w:rsidR="006B4AF6">
        <w:rPr>
          <w:rFonts w:asciiTheme="minorHAnsi" w:hAnsiTheme="minorHAnsi" w:cstheme="minorHAnsi"/>
          <w:sz w:val="22"/>
          <w:szCs w:val="22"/>
        </w:rPr>
        <w:t>sierpnia</w:t>
      </w:r>
      <w:r w:rsidR="00177D05" w:rsidRPr="00621E74">
        <w:rPr>
          <w:rFonts w:asciiTheme="minorHAnsi" w:hAnsiTheme="minorHAnsi" w:cstheme="minorHAnsi"/>
          <w:sz w:val="22"/>
          <w:szCs w:val="22"/>
        </w:rPr>
        <w:t xml:space="preserve"> 202</w:t>
      </w:r>
      <w:r w:rsidR="00B21943" w:rsidRPr="00621E74">
        <w:rPr>
          <w:rFonts w:asciiTheme="minorHAnsi" w:hAnsiTheme="minorHAnsi" w:cstheme="minorHAnsi"/>
          <w:sz w:val="22"/>
          <w:szCs w:val="22"/>
        </w:rPr>
        <w:t>5</w:t>
      </w:r>
      <w:r w:rsidR="002D5D53" w:rsidRPr="00621E74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7C4C428" w14:textId="6BC328C1" w:rsidR="00D919B5" w:rsidRPr="00011510" w:rsidRDefault="00FD248A" w:rsidP="003846E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1510">
        <w:rPr>
          <w:rFonts w:asciiTheme="minorHAnsi" w:hAnsiTheme="minorHAnsi" w:cstheme="minorHAnsi"/>
          <w:sz w:val="22"/>
          <w:szCs w:val="22"/>
        </w:rPr>
        <w:t>ŚG-</w:t>
      </w:r>
      <w:r w:rsidR="00011510" w:rsidRPr="00011510">
        <w:rPr>
          <w:rFonts w:asciiTheme="minorHAnsi" w:hAnsiTheme="minorHAnsi" w:cstheme="minorHAnsi"/>
          <w:sz w:val="22"/>
          <w:szCs w:val="22"/>
        </w:rPr>
        <w:t>I-B</w:t>
      </w:r>
      <w:r w:rsidRPr="00011510">
        <w:rPr>
          <w:rFonts w:asciiTheme="minorHAnsi" w:hAnsiTheme="minorHAnsi" w:cstheme="minorHAnsi"/>
          <w:sz w:val="22"/>
          <w:szCs w:val="22"/>
        </w:rPr>
        <w:t>.</w:t>
      </w:r>
      <w:r w:rsidR="00177D05" w:rsidRPr="00011510">
        <w:rPr>
          <w:rFonts w:asciiTheme="minorHAnsi" w:hAnsiTheme="minorHAnsi" w:cstheme="minorHAnsi"/>
          <w:sz w:val="22"/>
          <w:szCs w:val="22"/>
        </w:rPr>
        <w:t>7</w:t>
      </w:r>
      <w:r w:rsidR="00B21943" w:rsidRPr="00011510">
        <w:rPr>
          <w:rFonts w:asciiTheme="minorHAnsi" w:hAnsiTheme="minorHAnsi" w:cstheme="minorHAnsi"/>
          <w:sz w:val="22"/>
          <w:szCs w:val="22"/>
        </w:rPr>
        <w:t>4</w:t>
      </w:r>
      <w:r w:rsidR="00011510" w:rsidRPr="00011510">
        <w:rPr>
          <w:rFonts w:asciiTheme="minorHAnsi" w:hAnsiTheme="minorHAnsi" w:cstheme="minorHAnsi"/>
          <w:sz w:val="22"/>
          <w:szCs w:val="22"/>
        </w:rPr>
        <w:t>45</w:t>
      </w:r>
      <w:r w:rsidR="00177D05" w:rsidRPr="00011510">
        <w:rPr>
          <w:rFonts w:asciiTheme="minorHAnsi" w:hAnsiTheme="minorHAnsi" w:cstheme="minorHAnsi"/>
          <w:sz w:val="22"/>
          <w:szCs w:val="22"/>
        </w:rPr>
        <w:t>.1</w:t>
      </w:r>
      <w:r w:rsidR="008311C5" w:rsidRPr="00011510">
        <w:rPr>
          <w:rFonts w:asciiTheme="minorHAnsi" w:hAnsiTheme="minorHAnsi" w:cstheme="minorHAnsi"/>
          <w:sz w:val="22"/>
          <w:szCs w:val="22"/>
        </w:rPr>
        <w:t>.</w:t>
      </w:r>
      <w:r w:rsidR="006B4AF6">
        <w:rPr>
          <w:rFonts w:asciiTheme="minorHAnsi" w:hAnsiTheme="minorHAnsi" w:cstheme="minorHAnsi"/>
          <w:sz w:val="22"/>
          <w:szCs w:val="22"/>
        </w:rPr>
        <w:t>306</w:t>
      </w:r>
      <w:r w:rsidR="00177D05" w:rsidRPr="00011510">
        <w:rPr>
          <w:rFonts w:asciiTheme="minorHAnsi" w:hAnsiTheme="minorHAnsi" w:cstheme="minorHAnsi"/>
          <w:sz w:val="22"/>
          <w:szCs w:val="22"/>
        </w:rPr>
        <w:t>.202</w:t>
      </w:r>
      <w:r w:rsidR="00B21943" w:rsidRPr="00011510">
        <w:rPr>
          <w:rFonts w:asciiTheme="minorHAnsi" w:hAnsiTheme="minorHAnsi" w:cstheme="minorHAnsi"/>
          <w:sz w:val="22"/>
          <w:szCs w:val="22"/>
        </w:rPr>
        <w:t>5</w:t>
      </w:r>
    </w:p>
    <w:p w14:paraId="32A6228D" w14:textId="77777777" w:rsidR="00A9318E" w:rsidRDefault="00A9318E" w:rsidP="003846E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C7179E" w14:textId="77777777" w:rsidR="002A0CA7" w:rsidRDefault="002A0CA7" w:rsidP="003846E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27160B" w14:textId="77777777" w:rsidR="002A0CA7" w:rsidRPr="00011510" w:rsidRDefault="002A0CA7" w:rsidP="003846E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8843E8" w14:textId="77777777" w:rsidR="002F2D76" w:rsidRPr="00621E74" w:rsidRDefault="002F2D76" w:rsidP="009C790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A1D61A" w14:textId="77777777" w:rsidR="002702AD" w:rsidRPr="00621E74" w:rsidRDefault="00D919B5" w:rsidP="009C790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1E74">
        <w:rPr>
          <w:rFonts w:asciiTheme="minorHAnsi" w:hAnsiTheme="minorHAnsi" w:cstheme="minorHAnsi"/>
          <w:b/>
          <w:sz w:val="22"/>
          <w:szCs w:val="22"/>
        </w:rPr>
        <w:t>D E C Y Z J A</w:t>
      </w:r>
    </w:p>
    <w:p w14:paraId="039F6D7A" w14:textId="77777777" w:rsidR="009C790B" w:rsidRDefault="009C790B" w:rsidP="00354F0A">
      <w:pPr>
        <w:rPr>
          <w:rFonts w:asciiTheme="minorHAnsi" w:hAnsiTheme="minorHAnsi" w:cstheme="minorHAnsi"/>
          <w:b/>
          <w:sz w:val="22"/>
          <w:szCs w:val="22"/>
        </w:rPr>
      </w:pPr>
    </w:p>
    <w:p w14:paraId="284E450F" w14:textId="77777777" w:rsidR="002A0CA7" w:rsidRPr="00621E74" w:rsidRDefault="002A0CA7" w:rsidP="00354F0A">
      <w:pPr>
        <w:rPr>
          <w:rFonts w:asciiTheme="minorHAnsi" w:hAnsiTheme="minorHAnsi" w:cstheme="minorHAnsi"/>
          <w:b/>
          <w:sz w:val="22"/>
          <w:szCs w:val="22"/>
        </w:rPr>
      </w:pPr>
    </w:p>
    <w:p w14:paraId="1637A67B" w14:textId="2FD63094" w:rsidR="00BE7399" w:rsidRPr="00AC72D3" w:rsidRDefault="00D919B5" w:rsidP="003846E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2D3">
        <w:rPr>
          <w:rFonts w:asciiTheme="minorHAnsi" w:hAnsiTheme="minorHAnsi" w:cstheme="minorHAnsi"/>
          <w:sz w:val="22"/>
          <w:szCs w:val="22"/>
        </w:rPr>
        <w:t xml:space="preserve">Na podstawie art. </w:t>
      </w:r>
      <w:r w:rsidR="00403866" w:rsidRPr="00AC72D3">
        <w:rPr>
          <w:rFonts w:asciiTheme="minorHAnsi" w:hAnsiTheme="minorHAnsi" w:cstheme="minorHAnsi"/>
          <w:sz w:val="22"/>
          <w:szCs w:val="22"/>
        </w:rPr>
        <w:t>34 ust. 5</w:t>
      </w:r>
      <w:r w:rsidR="00177D05" w:rsidRPr="00AC72D3">
        <w:rPr>
          <w:rFonts w:asciiTheme="minorHAnsi" w:hAnsiTheme="minorHAnsi" w:cstheme="minorHAnsi"/>
          <w:sz w:val="22"/>
          <w:szCs w:val="22"/>
        </w:rPr>
        <w:t>, ust. 12, ust. 16</w:t>
      </w:r>
      <w:r w:rsidR="00403866" w:rsidRPr="00AC72D3">
        <w:rPr>
          <w:rFonts w:asciiTheme="minorHAnsi" w:hAnsiTheme="minorHAnsi" w:cstheme="minorHAnsi"/>
          <w:sz w:val="22"/>
          <w:szCs w:val="22"/>
        </w:rPr>
        <w:t xml:space="preserve"> ustawy z dnia 6 marca 2018 r. Prawo przedsiębiorców</w:t>
      </w:r>
      <w:r w:rsidRPr="00AC72D3">
        <w:rPr>
          <w:rFonts w:asciiTheme="minorHAnsi" w:hAnsiTheme="minorHAnsi" w:cstheme="minorHAnsi"/>
          <w:sz w:val="22"/>
          <w:szCs w:val="22"/>
        </w:rPr>
        <w:t xml:space="preserve"> </w:t>
      </w:r>
      <w:r w:rsidR="00621E74" w:rsidRPr="00AC72D3">
        <w:rPr>
          <w:rFonts w:asciiTheme="minorHAnsi" w:hAnsiTheme="minorHAnsi" w:cstheme="minorHAnsi"/>
          <w:sz w:val="22"/>
          <w:szCs w:val="22"/>
        </w:rPr>
        <w:br/>
      </w:r>
      <w:r w:rsidRPr="00AC72D3">
        <w:rPr>
          <w:rFonts w:asciiTheme="minorHAnsi" w:hAnsiTheme="minorHAnsi" w:cstheme="minorHAnsi"/>
          <w:sz w:val="22"/>
          <w:szCs w:val="22"/>
        </w:rPr>
        <w:t>(</w:t>
      </w:r>
      <w:r w:rsidR="00177D05" w:rsidRPr="00AC72D3">
        <w:rPr>
          <w:rFonts w:asciiTheme="minorHAnsi" w:hAnsiTheme="minorHAnsi" w:cstheme="minorHAnsi"/>
          <w:bCs/>
          <w:sz w:val="22"/>
          <w:szCs w:val="22"/>
        </w:rPr>
        <w:t>Dz. </w:t>
      </w:r>
      <w:r w:rsidR="001953E1" w:rsidRPr="00AC72D3">
        <w:rPr>
          <w:rFonts w:asciiTheme="minorHAnsi" w:hAnsiTheme="minorHAnsi" w:cstheme="minorHAnsi"/>
          <w:bCs/>
          <w:sz w:val="22"/>
          <w:szCs w:val="22"/>
        </w:rPr>
        <w:t>U. z 202</w:t>
      </w:r>
      <w:r w:rsidR="007C5B60" w:rsidRPr="00AC72D3">
        <w:rPr>
          <w:rFonts w:asciiTheme="minorHAnsi" w:hAnsiTheme="minorHAnsi" w:cstheme="minorHAnsi"/>
          <w:bCs/>
          <w:sz w:val="22"/>
          <w:szCs w:val="22"/>
        </w:rPr>
        <w:t>4</w:t>
      </w:r>
      <w:r w:rsidRPr="00AC72D3">
        <w:rPr>
          <w:rFonts w:asciiTheme="minorHAnsi" w:hAnsiTheme="minorHAnsi" w:cstheme="minorHAnsi"/>
          <w:bCs/>
          <w:sz w:val="22"/>
          <w:szCs w:val="22"/>
        </w:rPr>
        <w:t xml:space="preserve"> r. poz.</w:t>
      </w:r>
      <w:r w:rsidR="007C5B60" w:rsidRPr="00AC72D3">
        <w:rPr>
          <w:rFonts w:asciiTheme="minorHAnsi" w:hAnsiTheme="minorHAnsi" w:cstheme="minorHAnsi"/>
          <w:bCs/>
          <w:sz w:val="22"/>
          <w:szCs w:val="22"/>
        </w:rPr>
        <w:t xml:space="preserve"> 236</w:t>
      </w:r>
      <w:r w:rsidR="006B4AF6" w:rsidRPr="00AC72D3">
        <w:rPr>
          <w:rFonts w:asciiTheme="minorHAnsi" w:hAnsiTheme="minorHAnsi" w:cstheme="minorHAnsi"/>
          <w:bCs/>
          <w:sz w:val="22"/>
          <w:szCs w:val="22"/>
        </w:rPr>
        <w:t xml:space="preserve"> ze zm.</w:t>
      </w:r>
      <w:r w:rsidR="001F7DD1" w:rsidRPr="00AC72D3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AC72D3">
        <w:rPr>
          <w:rFonts w:asciiTheme="minorHAnsi" w:hAnsiTheme="minorHAnsi" w:cstheme="minorHAnsi"/>
          <w:sz w:val="22"/>
          <w:szCs w:val="22"/>
        </w:rPr>
        <w:t>oraz</w:t>
      </w:r>
      <w:r w:rsidR="00BE7399" w:rsidRPr="00AC72D3">
        <w:rPr>
          <w:rFonts w:asciiTheme="minorHAnsi" w:hAnsiTheme="minorHAnsi" w:cstheme="minorHAnsi"/>
          <w:sz w:val="22"/>
          <w:szCs w:val="22"/>
        </w:rPr>
        <w:t xml:space="preserve"> </w:t>
      </w:r>
      <w:r w:rsidR="00BE7399" w:rsidRPr="00AC72D3">
        <w:rPr>
          <w:rFonts w:asciiTheme="minorHAnsi" w:hAnsiTheme="minorHAnsi" w:cstheme="minorHAnsi"/>
          <w:bCs/>
          <w:sz w:val="22"/>
          <w:szCs w:val="22"/>
        </w:rPr>
        <w:t xml:space="preserve">art. </w:t>
      </w:r>
      <w:r w:rsidR="00403866" w:rsidRPr="00AC72D3">
        <w:rPr>
          <w:rFonts w:asciiTheme="minorHAnsi" w:hAnsiTheme="minorHAnsi" w:cstheme="minorHAnsi"/>
          <w:bCs/>
          <w:sz w:val="22"/>
          <w:szCs w:val="22"/>
        </w:rPr>
        <w:t xml:space="preserve">104 </w:t>
      </w:r>
      <w:r w:rsidR="001F7DD1" w:rsidRPr="00AC72D3">
        <w:rPr>
          <w:rFonts w:asciiTheme="minorHAnsi" w:hAnsiTheme="minorHAnsi" w:cstheme="minorHAnsi"/>
          <w:bCs/>
          <w:sz w:val="22"/>
          <w:szCs w:val="22"/>
        </w:rPr>
        <w:t>ustawy z dnia 14 czerwca 1960 roku Kodeks postępowania administracyjnego (</w:t>
      </w:r>
      <w:r w:rsidR="00D37612" w:rsidRPr="00AC72D3">
        <w:rPr>
          <w:rFonts w:asciiTheme="minorHAnsi" w:hAnsiTheme="minorHAnsi" w:cstheme="minorHAnsi"/>
          <w:bCs/>
          <w:sz w:val="22"/>
          <w:szCs w:val="22"/>
        </w:rPr>
        <w:t>Dz. </w:t>
      </w:r>
      <w:r w:rsidR="007C5B60" w:rsidRPr="00AC72D3">
        <w:rPr>
          <w:rFonts w:asciiTheme="minorHAnsi" w:hAnsiTheme="minorHAnsi" w:cstheme="minorHAnsi"/>
          <w:bCs/>
          <w:sz w:val="22"/>
          <w:szCs w:val="22"/>
        </w:rPr>
        <w:t>U. z 2024 r. poz. 572</w:t>
      </w:r>
      <w:r w:rsidR="0009412A">
        <w:rPr>
          <w:rFonts w:asciiTheme="minorHAnsi" w:hAnsiTheme="minorHAnsi" w:cstheme="minorHAnsi"/>
          <w:bCs/>
          <w:sz w:val="22"/>
          <w:szCs w:val="22"/>
        </w:rPr>
        <w:t xml:space="preserve"> ze zm.</w:t>
      </w:r>
      <w:r w:rsidR="001F7DD1" w:rsidRPr="00AC72D3">
        <w:rPr>
          <w:rFonts w:asciiTheme="minorHAnsi" w:hAnsiTheme="minorHAnsi" w:cstheme="minorHAnsi"/>
          <w:bCs/>
          <w:sz w:val="22"/>
          <w:szCs w:val="22"/>
        </w:rPr>
        <w:t>)</w:t>
      </w:r>
      <w:r w:rsidR="0071536B" w:rsidRPr="00AC72D3">
        <w:rPr>
          <w:rFonts w:asciiTheme="minorHAnsi" w:hAnsiTheme="minorHAnsi" w:cstheme="minorHAnsi"/>
          <w:bCs/>
          <w:sz w:val="22"/>
          <w:szCs w:val="22"/>
        </w:rPr>
        <w:t>;</w:t>
      </w:r>
    </w:p>
    <w:p w14:paraId="6FFA8942" w14:textId="77777777" w:rsidR="009C790B" w:rsidRPr="00AC72D3" w:rsidRDefault="009C790B" w:rsidP="009C790B">
      <w:pPr>
        <w:rPr>
          <w:rFonts w:asciiTheme="minorHAnsi" w:hAnsiTheme="minorHAnsi" w:cstheme="minorHAnsi"/>
          <w:b/>
          <w:sz w:val="22"/>
          <w:szCs w:val="22"/>
        </w:rPr>
      </w:pPr>
    </w:p>
    <w:p w14:paraId="79709B3D" w14:textId="77777777" w:rsidR="001F7DD1" w:rsidRPr="00AC72D3" w:rsidRDefault="001F7DD1" w:rsidP="001F7DD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72D3">
        <w:rPr>
          <w:rFonts w:asciiTheme="minorHAnsi" w:hAnsiTheme="minorHAnsi" w:cstheme="minorHAnsi"/>
          <w:b/>
          <w:sz w:val="22"/>
          <w:szCs w:val="22"/>
        </w:rPr>
        <w:t>p r z e d s t a w i a m</w:t>
      </w:r>
    </w:p>
    <w:p w14:paraId="70007382" w14:textId="77777777" w:rsidR="009C790B" w:rsidRPr="00AC72D3" w:rsidRDefault="009C790B" w:rsidP="001F7DD1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5C5C4846" w14:textId="3043217B" w:rsidR="00485501" w:rsidRPr="00AC72D3" w:rsidRDefault="001F7DD1" w:rsidP="007A193F">
      <w:pPr>
        <w:jc w:val="both"/>
        <w:rPr>
          <w:rFonts w:asciiTheme="minorHAnsi" w:hAnsiTheme="minorHAnsi" w:cstheme="minorHAnsi"/>
          <w:sz w:val="22"/>
          <w:szCs w:val="22"/>
        </w:rPr>
      </w:pPr>
      <w:r w:rsidRPr="00AC72D3">
        <w:rPr>
          <w:rFonts w:asciiTheme="minorHAnsi" w:hAnsiTheme="minorHAnsi" w:cstheme="minorHAnsi"/>
          <w:sz w:val="22"/>
          <w:szCs w:val="22"/>
        </w:rPr>
        <w:t xml:space="preserve">stanowisko, w którym interpretację </w:t>
      </w:r>
      <w:r w:rsidR="00FA573F" w:rsidRPr="00AC72D3">
        <w:rPr>
          <w:rFonts w:asciiTheme="minorHAnsi" w:hAnsiTheme="minorHAnsi" w:cstheme="minorHAnsi"/>
          <w:sz w:val="22"/>
          <w:szCs w:val="22"/>
        </w:rPr>
        <w:t>opisaną</w:t>
      </w:r>
      <w:r w:rsidR="00B06E91" w:rsidRPr="00AC72D3">
        <w:rPr>
          <w:rFonts w:asciiTheme="minorHAnsi" w:hAnsiTheme="minorHAnsi" w:cstheme="minorHAnsi"/>
          <w:sz w:val="22"/>
          <w:szCs w:val="22"/>
        </w:rPr>
        <w:t xml:space="preserve"> w piśmie z dnia </w:t>
      </w:r>
      <w:r w:rsidR="006B4AF6" w:rsidRPr="00AC72D3">
        <w:rPr>
          <w:rFonts w:asciiTheme="minorHAnsi" w:hAnsiTheme="minorHAnsi" w:cstheme="minorHAnsi"/>
          <w:sz w:val="22"/>
          <w:szCs w:val="22"/>
        </w:rPr>
        <w:t>29 lipca</w:t>
      </w:r>
      <w:r w:rsidR="00E26163" w:rsidRPr="00AC72D3">
        <w:rPr>
          <w:rFonts w:asciiTheme="minorHAnsi" w:hAnsiTheme="minorHAnsi" w:cstheme="minorHAnsi"/>
          <w:sz w:val="22"/>
          <w:szCs w:val="22"/>
        </w:rPr>
        <w:t xml:space="preserve"> 202</w:t>
      </w:r>
      <w:r w:rsidR="00E74606" w:rsidRPr="00AC72D3">
        <w:rPr>
          <w:rFonts w:asciiTheme="minorHAnsi" w:hAnsiTheme="minorHAnsi" w:cstheme="minorHAnsi"/>
          <w:sz w:val="22"/>
          <w:szCs w:val="22"/>
        </w:rPr>
        <w:t>5</w:t>
      </w:r>
      <w:r w:rsidR="00E26163" w:rsidRPr="00AC72D3">
        <w:rPr>
          <w:rFonts w:asciiTheme="minorHAnsi" w:hAnsiTheme="minorHAnsi" w:cstheme="minorHAnsi"/>
          <w:sz w:val="22"/>
          <w:szCs w:val="22"/>
        </w:rPr>
        <w:t xml:space="preserve"> r</w:t>
      </w:r>
      <w:r w:rsidR="00084975" w:rsidRPr="00AC72D3">
        <w:rPr>
          <w:rFonts w:asciiTheme="minorHAnsi" w:hAnsiTheme="minorHAnsi" w:cstheme="minorHAnsi"/>
          <w:sz w:val="22"/>
          <w:szCs w:val="22"/>
        </w:rPr>
        <w:t xml:space="preserve">oku </w:t>
      </w:r>
      <w:bookmarkStart w:id="0" w:name="_Hlk199922449"/>
      <w:r w:rsidR="00D95331" w:rsidRPr="00AC72D3">
        <w:rPr>
          <w:rFonts w:asciiTheme="minorHAnsi" w:hAnsiTheme="minorHAnsi" w:cstheme="minorHAnsi"/>
          <w:sz w:val="22"/>
          <w:szCs w:val="22"/>
        </w:rPr>
        <w:t xml:space="preserve">przez </w:t>
      </w:r>
      <w:bookmarkEnd w:id="0"/>
      <w:r w:rsidR="00FF24CC">
        <w:rPr>
          <w:rFonts w:asciiTheme="minorHAnsi" w:hAnsiTheme="minorHAnsi" w:cstheme="minorHAnsi"/>
          <w:sz w:val="22"/>
          <w:szCs w:val="22"/>
        </w:rPr>
        <w:t>X</w:t>
      </w:r>
      <w:r w:rsidR="00BF2BA3">
        <w:rPr>
          <w:rFonts w:asciiTheme="minorHAnsi" w:hAnsiTheme="minorHAnsi" w:cstheme="minorHAnsi"/>
          <w:sz w:val="22"/>
          <w:szCs w:val="22"/>
        </w:rPr>
        <w:t>XXXXXXXXXXXXXXXXXXXXXXXXXXXXXXXXXXXXXXXXXXXXXXXXXX</w:t>
      </w:r>
      <w:r w:rsidR="003D5ECA" w:rsidRPr="00AC72D3">
        <w:rPr>
          <w:rFonts w:asciiTheme="minorHAnsi" w:hAnsiTheme="minorHAnsi" w:cstheme="minorHAnsi"/>
          <w:sz w:val="22"/>
          <w:szCs w:val="22"/>
        </w:rPr>
        <w:t xml:space="preserve">, </w:t>
      </w:r>
      <w:r w:rsidR="00D37612" w:rsidRPr="00AC72D3">
        <w:rPr>
          <w:rFonts w:asciiTheme="minorHAnsi" w:hAnsiTheme="minorHAnsi" w:cstheme="minorHAnsi"/>
          <w:sz w:val="22"/>
          <w:szCs w:val="22"/>
        </w:rPr>
        <w:t xml:space="preserve">co do </w:t>
      </w:r>
      <w:bookmarkStart w:id="1" w:name="_Hlk207023001"/>
      <w:r w:rsidR="00084975" w:rsidRPr="00AC72D3">
        <w:rPr>
          <w:rFonts w:asciiTheme="minorHAnsi" w:hAnsiTheme="minorHAnsi" w:cstheme="minorHAnsi"/>
          <w:sz w:val="22"/>
          <w:szCs w:val="22"/>
        </w:rPr>
        <w:t xml:space="preserve">zakresu i sposobu stosowania przepisów </w:t>
      </w:r>
      <w:bookmarkStart w:id="2" w:name="_Hlk199922505"/>
      <w:r w:rsidR="00084975" w:rsidRPr="00AC72D3">
        <w:rPr>
          <w:rFonts w:asciiTheme="minorHAnsi" w:hAnsiTheme="minorHAnsi" w:cstheme="minorHAnsi"/>
          <w:sz w:val="22"/>
          <w:szCs w:val="22"/>
        </w:rPr>
        <w:t>ustawy</w:t>
      </w:r>
      <w:bookmarkEnd w:id="1"/>
      <w:r w:rsidR="00084975" w:rsidRPr="00AC72D3">
        <w:rPr>
          <w:rFonts w:asciiTheme="minorHAnsi" w:hAnsiTheme="minorHAnsi" w:cstheme="minorHAnsi"/>
          <w:sz w:val="22"/>
          <w:szCs w:val="22"/>
        </w:rPr>
        <w:t xml:space="preserve"> z dnia 11 września 2015 roku o zużytym sprzęcie elektrycznym i elektronicznym </w:t>
      </w:r>
      <w:r w:rsidR="00BF2BA3">
        <w:rPr>
          <w:rFonts w:asciiTheme="minorHAnsi" w:hAnsiTheme="minorHAnsi" w:cstheme="minorHAnsi"/>
          <w:sz w:val="22"/>
          <w:szCs w:val="22"/>
        </w:rPr>
        <w:br/>
      </w:r>
      <w:r w:rsidR="00084975" w:rsidRPr="00AC72D3">
        <w:rPr>
          <w:rFonts w:asciiTheme="minorHAnsi" w:hAnsiTheme="minorHAnsi" w:cstheme="minorHAnsi"/>
          <w:sz w:val="22"/>
          <w:szCs w:val="22"/>
        </w:rPr>
        <w:t xml:space="preserve">(Dz. U. </w:t>
      </w:r>
      <w:r w:rsidR="00707343" w:rsidRPr="00AC72D3">
        <w:rPr>
          <w:rFonts w:asciiTheme="minorHAnsi" w:hAnsiTheme="minorHAnsi" w:cstheme="minorHAnsi"/>
          <w:sz w:val="22"/>
          <w:szCs w:val="22"/>
        </w:rPr>
        <w:t>z 2024 r. poz. 573)</w:t>
      </w:r>
      <w:bookmarkEnd w:id="2"/>
      <w:r w:rsidR="00D02300" w:rsidRPr="00AC72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A193F" w:rsidRPr="00AC72D3">
        <w:rPr>
          <w:rFonts w:asciiTheme="minorHAnsi" w:hAnsiTheme="minorHAnsi" w:cstheme="minorHAnsi"/>
          <w:sz w:val="22"/>
          <w:szCs w:val="22"/>
        </w:rPr>
        <w:t xml:space="preserve"> </w:t>
      </w:r>
      <w:r w:rsidR="008308A5" w:rsidRPr="00AC72D3">
        <w:rPr>
          <w:rFonts w:asciiTheme="minorHAnsi" w:hAnsiTheme="minorHAnsi" w:cstheme="minorHAnsi"/>
          <w:sz w:val="22"/>
          <w:szCs w:val="22"/>
        </w:rPr>
        <w:t xml:space="preserve">– </w:t>
      </w:r>
      <w:r w:rsidR="008308A5" w:rsidRPr="00AC72D3">
        <w:rPr>
          <w:rFonts w:asciiTheme="minorHAnsi" w:hAnsiTheme="minorHAnsi" w:cstheme="minorHAnsi"/>
          <w:b/>
          <w:sz w:val="22"/>
          <w:szCs w:val="22"/>
        </w:rPr>
        <w:t>uznaję za prawidłową</w:t>
      </w:r>
      <w:r w:rsidR="008308A5" w:rsidRPr="00AC72D3">
        <w:rPr>
          <w:rFonts w:asciiTheme="minorHAnsi" w:hAnsiTheme="minorHAnsi" w:cstheme="minorHAnsi"/>
          <w:sz w:val="22"/>
          <w:szCs w:val="22"/>
        </w:rPr>
        <w:t>.</w:t>
      </w:r>
    </w:p>
    <w:p w14:paraId="5B4D7D9E" w14:textId="77777777" w:rsidR="009C790B" w:rsidRPr="00AC72D3" w:rsidRDefault="009C790B" w:rsidP="009C790B">
      <w:pPr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46D90E95" w14:textId="77777777" w:rsidR="009C790B" w:rsidRPr="00AC72D3" w:rsidRDefault="00D919B5" w:rsidP="009C790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C72D3">
        <w:rPr>
          <w:rFonts w:asciiTheme="minorHAnsi" w:hAnsiTheme="minorHAnsi" w:cstheme="minorHAnsi"/>
          <w:b/>
          <w:bCs/>
          <w:sz w:val="22"/>
          <w:szCs w:val="22"/>
        </w:rPr>
        <w:t>U z a s a d n i e n i e</w:t>
      </w:r>
    </w:p>
    <w:p w14:paraId="036EBB7E" w14:textId="77777777" w:rsidR="00354F0A" w:rsidRPr="00AC72D3" w:rsidRDefault="00354F0A" w:rsidP="009C790B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1634A79B" w14:textId="77777777" w:rsidR="00BF2BA3" w:rsidRDefault="00423454" w:rsidP="00FE0A8B">
      <w:pPr>
        <w:jc w:val="both"/>
        <w:rPr>
          <w:rFonts w:asciiTheme="minorHAnsi" w:hAnsiTheme="minorHAnsi" w:cstheme="minorHAnsi"/>
          <w:sz w:val="22"/>
          <w:szCs w:val="22"/>
        </w:rPr>
      </w:pPr>
      <w:r w:rsidRPr="00AC72D3">
        <w:rPr>
          <w:rFonts w:asciiTheme="minorHAnsi" w:hAnsiTheme="minorHAnsi" w:cstheme="minorHAnsi"/>
          <w:sz w:val="22"/>
          <w:szCs w:val="22"/>
        </w:rPr>
        <w:t xml:space="preserve">Pismem z dnia </w:t>
      </w:r>
      <w:r w:rsidR="006B4AF6" w:rsidRPr="00AC72D3">
        <w:rPr>
          <w:rFonts w:asciiTheme="minorHAnsi" w:hAnsiTheme="minorHAnsi" w:cstheme="minorHAnsi"/>
          <w:sz w:val="22"/>
          <w:szCs w:val="22"/>
        </w:rPr>
        <w:t>29 lipca</w:t>
      </w:r>
      <w:r w:rsidRPr="00AC72D3">
        <w:rPr>
          <w:rFonts w:asciiTheme="minorHAnsi" w:hAnsiTheme="minorHAnsi" w:cstheme="minorHAnsi"/>
          <w:sz w:val="22"/>
          <w:szCs w:val="22"/>
        </w:rPr>
        <w:t xml:space="preserve"> 202</w:t>
      </w:r>
      <w:r w:rsidR="00C448AC" w:rsidRPr="00AC72D3">
        <w:rPr>
          <w:rFonts w:asciiTheme="minorHAnsi" w:hAnsiTheme="minorHAnsi" w:cstheme="minorHAnsi"/>
          <w:sz w:val="22"/>
          <w:szCs w:val="22"/>
        </w:rPr>
        <w:t>5</w:t>
      </w:r>
      <w:r w:rsidRPr="00AC72D3">
        <w:rPr>
          <w:rFonts w:asciiTheme="minorHAnsi" w:hAnsiTheme="minorHAnsi" w:cstheme="minorHAnsi"/>
          <w:sz w:val="22"/>
          <w:szCs w:val="22"/>
        </w:rPr>
        <w:t xml:space="preserve"> r. (wpływ do tut. </w:t>
      </w:r>
      <w:r w:rsidR="00C448AC" w:rsidRPr="00AC72D3">
        <w:rPr>
          <w:rFonts w:asciiTheme="minorHAnsi" w:hAnsiTheme="minorHAnsi" w:cstheme="minorHAnsi"/>
          <w:sz w:val="22"/>
          <w:szCs w:val="22"/>
        </w:rPr>
        <w:t>organu</w:t>
      </w:r>
      <w:r w:rsidRPr="00AC72D3">
        <w:rPr>
          <w:rFonts w:asciiTheme="minorHAnsi" w:hAnsiTheme="minorHAnsi" w:cstheme="minorHAnsi"/>
          <w:sz w:val="22"/>
          <w:szCs w:val="22"/>
        </w:rPr>
        <w:t xml:space="preserve">: </w:t>
      </w:r>
      <w:r w:rsidR="00707343" w:rsidRPr="00AC72D3">
        <w:rPr>
          <w:rFonts w:asciiTheme="minorHAnsi" w:hAnsiTheme="minorHAnsi" w:cstheme="minorHAnsi"/>
          <w:sz w:val="22"/>
          <w:szCs w:val="22"/>
        </w:rPr>
        <w:t>4</w:t>
      </w:r>
      <w:r w:rsidR="0071536B" w:rsidRPr="00AC72D3">
        <w:rPr>
          <w:rFonts w:asciiTheme="minorHAnsi" w:hAnsiTheme="minorHAnsi" w:cstheme="minorHAnsi"/>
          <w:sz w:val="22"/>
          <w:szCs w:val="22"/>
        </w:rPr>
        <w:t xml:space="preserve"> </w:t>
      </w:r>
      <w:r w:rsidR="006B4AF6" w:rsidRPr="00AC72D3">
        <w:rPr>
          <w:rFonts w:asciiTheme="minorHAnsi" w:hAnsiTheme="minorHAnsi" w:cstheme="minorHAnsi"/>
          <w:sz w:val="22"/>
          <w:szCs w:val="22"/>
        </w:rPr>
        <w:t>sierpnia</w:t>
      </w:r>
      <w:r w:rsidRPr="00AC72D3">
        <w:rPr>
          <w:rFonts w:asciiTheme="minorHAnsi" w:hAnsiTheme="minorHAnsi" w:cstheme="minorHAnsi"/>
          <w:sz w:val="22"/>
          <w:szCs w:val="22"/>
        </w:rPr>
        <w:t xml:space="preserve"> 202</w:t>
      </w:r>
      <w:r w:rsidR="00C448AC" w:rsidRPr="00AC72D3">
        <w:rPr>
          <w:rFonts w:asciiTheme="minorHAnsi" w:hAnsiTheme="minorHAnsi" w:cstheme="minorHAnsi"/>
          <w:sz w:val="22"/>
          <w:szCs w:val="22"/>
        </w:rPr>
        <w:t>5</w:t>
      </w:r>
      <w:r w:rsidRPr="00AC72D3">
        <w:rPr>
          <w:rFonts w:asciiTheme="minorHAnsi" w:hAnsiTheme="minorHAnsi" w:cstheme="minorHAnsi"/>
          <w:sz w:val="22"/>
          <w:szCs w:val="22"/>
        </w:rPr>
        <w:t xml:space="preserve"> r.) </w:t>
      </w:r>
      <w:bookmarkStart w:id="3" w:name="_Hlk199935657"/>
      <w:r w:rsidR="00621E74" w:rsidRPr="00AC72D3">
        <w:rPr>
          <w:rFonts w:asciiTheme="minorHAnsi" w:hAnsiTheme="minorHAnsi" w:cstheme="minorHAnsi"/>
          <w:sz w:val="22"/>
          <w:szCs w:val="22"/>
        </w:rPr>
        <w:t>Członkowie Zarz</w:t>
      </w:r>
      <w:bookmarkEnd w:id="3"/>
      <w:r w:rsidR="00BF2BA3">
        <w:rPr>
          <w:rFonts w:asciiTheme="minorHAnsi" w:hAnsiTheme="minorHAnsi" w:cstheme="minorHAnsi"/>
          <w:sz w:val="22"/>
          <w:szCs w:val="22"/>
        </w:rPr>
        <w:t>ądu XXXXXXXXXXXXXXXXXXXXXXXXXXXXXXXXXXXXXXXXXXXXXXXX</w:t>
      </w:r>
      <w:r w:rsidR="00A143BA" w:rsidRPr="00AC72D3">
        <w:rPr>
          <w:rFonts w:asciiTheme="minorHAnsi" w:hAnsiTheme="minorHAnsi" w:cstheme="minorHAnsi"/>
          <w:sz w:val="22"/>
          <w:szCs w:val="22"/>
        </w:rPr>
        <w:t xml:space="preserve">, </w:t>
      </w:r>
      <w:r w:rsidR="00400B16" w:rsidRPr="00AC72D3">
        <w:rPr>
          <w:rFonts w:asciiTheme="minorHAnsi" w:hAnsiTheme="minorHAnsi" w:cstheme="minorHAnsi"/>
          <w:sz w:val="22"/>
          <w:szCs w:val="22"/>
        </w:rPr>
        <w:t>zwan</w:t>
      </w:r>
      <w:r w:rsidR="00227E2E" w:rsidRPr="00AC72D3">
        <w:rPr>
          <w:rFonts w:asciiTheme="minorHAnsi" w:hAnsiTheme="minorHAnsi" w:cstheme="minorHAnsi"/>
          <w:sz w:val="22"/>
          <w:szCs w:val="22"/>
        </w:rPr>
        <w:t>a</w:t>
      </w:r>
      <w:r w:rsidR="00665018" w:rsidRPr="00AC72D3">
        <w:rPr>
          <w:rFonts w:asciiTheme="minorHAnsi" w:hAnsiTheme="minorHAnsi" w:cstheme="minorHAnsi"/>
          <w:sz w:val="22"/>
          <w:szCs w:val="22"/>
        </w:rPr>
        <w:t xml:space="preserve"> dalej Stroną</w:t>
      </w:r>
      <w:r w:rsidR="00CB6442" w:rsidRPr="00AC72D3">
        <w:rPr>
          <w:rFonts w:asciiTheme="minorHAnsi" w:hAnsiTheme="minorHAnsi" w:cstheme="minorHAnsi"/>
          <w:sz w:val="22"/>
          <w:szCs w:val="22"/>
        </w:rPr>
        <w:t xml:space="preserve"> lub Wnioskodawcą</w:t>
      </w:r>
      <w:r w:rsidR="00665018" w:rsidRPr="00AC72D3">
        <w:rPr>
          <w:rFonts w:asciiTheme="minorHAnsi" w:hAnsiTheme="minorHAnsi" w:cstheme="minorHAnsi"/>
          <w:sz w:val="22"/>
          <w:szCs w:val="22"/>
        </w:rPr>
        <w:t xml:space="preserve">, </w:t>
      </w:r>
      <w:r w:rsidR="008106D8" w:rsidRPr="00AC72D3">
        <w:rPr>
          <w:rFonts w:asciiTheme="minorHAnsi" w:hAnsiTheme="minorHAnsi" w:cstheme="minorHAnsi"/>
          <w:sz w:val="22"/>
          <w:szCs w:val="22"/>
        </w:rPr>
        <w:t>złoży</w:t>
      </w:r>
      <w:r w:rsidR="00621E74" w:rsidRPr="00AC72D3">
        <w:rPr>
          <w:rFonts w:asciiTheme="minorHAnsi" w:hAnsiTheme="minorHAnsi" w:cstheme="minorHAnsi"/>
          <w:sz w:val="22"/>
          <w:szCs w:val="22"/>
        </w:rPr>
        <w:t>li</w:t>
      </w:r>
      <w:r w:rsidR="008308A5" w:rsidRPr="00AC72D3">
        <w:rPr>
          <w:rFonts w:asciiTheme="minorHAnsi" w:hAnsiTheme="minorHAnsi" w:cstheme="minorHAnsi"/>
          <w:sz w:val="22"/>
          <w:szCs w:val="22"/>
        </w:rPr>
        <w:t xml:space="preserve"> wniosek o </w:t>
      </w:r>
      <w:r w:rsidRPr="00AC72D3">
        <w:rPr>
          <w:rFonts w:asciiTheme="minorHAnsi" w:hAnsiTheme="minorHAnsi" w:cstheme="minorHAnsi"/>
          <w:sz w:val="22"/>
          <w:szCs w:val="22"/>
        </w:rPr>
        <w:t>wydanie interpretacji indywidualnej co do zakresu i sposobu zastosowania</w:t>
      </w:r>
      <w:r w:rsidR="00D37B23" w:rsidRPr="00AC72D3">
        <w:rPr>
          <w:rFonts w:asciiTheme="minorHAnsi" w:hAnsiTheme="minorHAnsi" w:cstheme="minorHAnsi"/>
          <w:sz w:val="22"/>
          <w:szCs w:val="22"/>
        </w:rPr>
        <w:t xml:space="preserve"> przepisów </w:t>
      </w:r>
      <w:r w:rsidR="00707343" w:rsidRPr="00AC72D3">
        <w:rPr>
          <w:rFonts w:asciiTheme="minorHAnsi" w:hAnsiTheme="minorHAnsi" w:cstheme="minorHAnsi"/>
          <w:sz w:val="22"/>
          <w:szCs w:val="22"/>
        </w:rPr>
        <w:t>ustawy z dnia 11 września 2015 r</w:t>
      </w:r>
      <w:r w:rsidR="00621E74" w:rsidRPr="00AC72D3">
        <w:rPr>
          <w:rFonts w:asciiTheme="minorHAnsi" w:hAnsiTheme="minorHAnsi" w:cstheme="minorHAnsi"/>
          <w:sz w:val="22"/>
          <w:szCs w:val="22"/>
        </w:rPr>
        <w:t>.</w:t>
      </w:r>
      <w:r w:rsidR="00707343" w:rsidRPr="00AC72D3">
        <w:rPr>
          <w:rFonts w:asciiTheme="minorHAnsi" w:hAnsiTheme="minorHAnsi" w:cstheme="minorHAnsi"/>
          <w:sz w:val="22"/>
          <w:szCs w:val="22"/>
        </w:rPr>
        <w:t xml:space="preserve"> o zużytym sprzęcie elektrycznym i elektronicznym (Dz. U. z 2024 r. poz. 573)</w:t>
      </w:r>
      <w:r w:rsidR="004F2281" w:rsidRPr="00AC72D3">
        <w:rPr>
          <w:rFonts w:asciiTheme="minorHAnsi" w:hAnsiTheme="minorHAnsi" w:cstheme="minorHAnsi"/>
          <w:sz w:val="22"/>
          <w:szCs w:val="22"/>
        </w:rPr>
        <w:t xml:space="preserve"> – dalej: </w:t>
      </w:r>
      <w:r w:rsidR="00707343" w:rsidRPr="00AC72D3">
        <w:rPr>
          <w:rFonts w:asciiTheme="minorHAnsi" w:hAnsiTheme="minorHAnsi" w:cstheme="minorHAnsi"/>
          <w:sz w:val="22"/>
          <w:szCs w:val="22"/>
        </w:rPr>
        <w:t xml:space="preserve">ustawy </w:t>
      </w:r>
      <w:r w:rsidR="00185683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="00707343" w:rsidRPr="00AC72D3">
        <w:rPr>
          <w:rFonts w:asciiTheme="minorHAnsi" w:hAnsiTheme="minorHAnsi" w:cstheme="minorHAnsi"/>
          <w:sz w:val="22"/>
          <w:szCs w:val="22"/>
        </w:rPr>
        <w:t>zseie</w:t>
      </w:r>
      <w:proofErr w:type="spellEnd"/>
      <w:r w:rsidR="008106D8" w:rsidRPr="00AC72D3">
        <w:rPr>
          <w:rFonts w:asciiTheme="minorHAnsi" w:hAnsiTheme="minorHAnsi" w:cstheme="minorHAnsi"/>
          <w:sz w:val="22"/>
          <w:szCs w:val="22"/>
        </w:rPr>
        <w:t xml:space="preserve">, </w:t>
      </w:r>
      <w:r w:rsidR="002A7476" w:rsidRPr="00AC72D3">
        <w:rPr>
          <w:rFonts w:asciiTheme="minorHAnsi" w:hAnsiTheme="minorHAnsi" w:cstheme="minorHAnsi"/>
          <w:sz w:val="22"/>
          <w:szCs w:val="22"/>
        </w:rPr>
        <w:t>względem produktów wprowadzanych przez Stronę na rynek polski</w:t>
      </w:r>
      <w:r w:rsidR="00227E2E" w:rsidRPr="00AC72D3">
        <w:rPr>
          <w:rFonts w:asciiTheme="minorHAnsi" w:hAnsiTheme="minorHAnsi" w:cstheme="minorHAnsi"/>
          <w:sz w:val="22"/>
          <w:szCs w:val="22"/>
        </w:rPr>
        <w:t>.</w:t>
      </w:r>
      <w:r w:rsidR="002A7476" w:rsidRPr="00AC72D3">
        <w:rPr>
          <w:rFonts w:asciiTheme="minorHAnsi" w:hAnsiTheme="minorHAnsi" w:cstheme="minorHAnsi"/>
          <w:sz w:val="22"/>
          <w:szCs w:val="22"/>
        </w:rPr>
        <w:t xml:space="preserve"> Wnioskodawca przedstawił następujący </w:t>
      </w:r>
      <w:r w:rsidR="00DE5E5F" w:rsidRPr="00AC72D3">
        <w:rPr>
          <w:rFonts w:asciiTheme="minorHAnsi" w:hAnsiTheme="minorHAnsi" w:cstheme="minorHAnsi"/>
          <w:sz w:val="22"/>
          <w:szCs w:val="22"/>
        </w:rPr>
        <w:t>opis prowadzonej działalności</w:t>
      </w:r>
      <w:r w:rsidR="002A7476" w:rsidRPr="00AC72D3">
        <w:rPr>
          <w:rFonts w:asciiTheme="minorHAnsi" w:hAnsiTheme="minorHAnsi" w:cstheme="minorHAnsi"/>
          <w:sz w:val="22"/>
          <w:szCs w:val="22"/>
        </w:rPr>
        <w:t>:</w:t>
      </w:r>
      <w:r w:rsidR="00BF2BA3">
        <w:rPr>
          <w:rFonts w:asciiTheme="minorHAnsi" w:hAnsiTheme="minorHAnsi" w:cstheme="minorHAnsi"/>
          <w:sz w:val="22"/>
          <w:szCs w:val="22"/>
        </w:rPr>
        <w:t xml:space="preserve"> XXXXXXXXXXXXXXXX</w:t>
      </w:r>
      <w:r w:rsidR="00BF2BA3">
        <w:rPr>
          <w:rFonts w:asciiTheme="minorHAnsi" w:hAnsiTheme="minorHAnsi" w:cstheme="minorHAnsi"/>
          <w:sz w:val="22"/>
          <w:szCs w:val="22"/>
        </w:rPr>
        <w:br/>
        <w:t xml:space="preserve">XXXXX </w:t>
      </w:r>
      <w:r w:rsidR="00140F62" w:rsidRPr="00AC72D3">
        <w:rPr>
          <w:rFonts w:asciiTheme="minorHAnsi" w:hAnsiTheme="minorHAnsi" w:cstheme="minorHAnsi"/>
          <w:sz w:val="22"/>
          <w:szCs w:val="22"/>
        </w:rPr>
        <w:t xml:space="preserve">zajmuje się m.in. sprzedażą na terenie Polski urządzeń oraz instalacji do udoju krów, kompleksowym wyposażeniem hali udojowych oraz części zamiennych i serwisowych dla urządzeń </w:t>
      </w:r>
      <w:r w:rsidR="00F3263D" w:rsidRPr="00AC72D3">
        <w:rPr>
          <w:rFonts w:asciiTheme="minorHAnsi" w:hAnsiTheme="minorHAnsi" w:cstheme="minorHAnsi"/>
          <w:sz w:val="22"/>
          <w:szCs w:val="22"/>
        </w:rPr>
        <w:br/>
      </w:r>
      <w:r w:rsidR="00140F62" w:rsidRPr="00AC72D3">
        <w:rPr>
          <w:rFonts w:asciiTheme="minorHAnsi" w:hAnsiTheme="minorHAnsi" w:cstheme="minorHAnsi"/>
          <w:sz w:val="22"/>
          <w:szCs w:val="22"/>
        </w:rPr>
        <w:t xml:space="preserve">i instalacji. Urządzenia i instalacje w większości przypadków są zakupywane poza granicą Polski, </w:t>
      </w:r>
      <w:r w:rsidR="00F3263D" w:rsidRPr="00AC72D3">
        <w:rPr>
          <w:rFonts w:asciiTheme="minorHAnsi" w:hAnsiTheme="minorHAnsi" w:cstheme="minorHAnsi"/>
          <w:sz w:val="22"/>
          <w:szCs w:val="22"/>
        </w:rPr>
        <w:br/>
      </w:r>
      <w:r w:rsidR="00140F62" w:rsidRPr="00AC72D3">
        <w:rPr>
          <w:rFonts w:asciiTheme="minorHAnsi" w:hAnsiTheme="minorHAnsi" w:cstheme="minorHAnsi"/>
          <w:sz w:val="22"/>
          <w:szCs w:val="22"/>
        </w:rPr>
        <w:t xml:space="preserve">a Spółka w myśl ustawy z dnia 11 września 2015 r. o zużytym sprzęcie elektrycznym i elektronicznym jest w tym przypadku wprowadzającym do obrotu. </w:t>
      </w:r>
      <w:r w:rsidR="00BF2BA3">
        <w:rPr>
          <w:rFonts w:asciiTheme="minorHAnsi" w:hAnsiTheme="minorHAnsi" w:cstheme="minorHAnsi"/>
          <w:sz w:val="22"/>
          <w:szCs w:val="22"/>
        </w:rPr>
        <w:t>XXXXXXXXXXXXXXXXXXXXXXXXX</w:t>
      </w:r>
      <w:r w:rsidR="00140F62" w:rsidRPr="00AC72D3">
        <w:rPr>
          <w:rFonts w:asciiTheme="minorHAnsi" w:hAnsiTheme="minorHAnsi" w:cstheme="minorHAnsi"/>
          <w:sz w:val="22"/>
          <w:szCs w:val="22"/>
        </w:rPr>
        <w:t xml:space="preserve"> podpisała umowę z organizacją odzysku sprzętu, która w imieniu firmy – wprowadzającego sprzęt, zarządza zużytym</w:t>
      </w:r>
      <w:r w:rsidR="00AC72D3">
        <w:rPr>
          <w:rFonts w:asciiTheme="minorHAnsi" w:hAnsiTheme="minorHAnsi" w:cstheme="minorHAnsi"/>
          <w:sz w:val="22"/>
          <w:szCs w:val="22"/>
        </w:rPr>
        <w:t xml:space="preserve"> </w:t>
      </w:r>
      <w:r w:rsidR="00645478" w:rsidRPr="00AC72D3">
        <w:rPr>
          <w:rFonts w:asciiTheme="minorHAnsi" w:hAnsiTheme="minorHAnsi" w:cstheme="minorHAnsi"/>
          <w:sz w:val="22"/>
          <w:szCs w:val="22"/>
        </w:rPr>
        <w:t xml:space="preserve">sprzętem elektrycznym i elektronicznym oraz prowadzi w imieniu </w:t>
      </w:r>
      <w:r w:rsidR="0009412A">
        <w:rPr>
          <w:rFonts w:asciiTheme="minorHAnsi" w:hAnsiTheme="minorHAnsi" w:cstheme="minorHAnsi"/>
          <w:sz w:val="22"/>
          <w:szCs w:val="22"/>
        </w:rPr>
        <w:t>S</w:t>
      </w:r>
      <w:r w:rsidR="00645478" w:rsidRPr="00AC72D3">
        <w:rPr>
          <w:rFonts w:asciiTheme="minorHAnsi" w:hAnsiTheme="minorHAnsi" w:cstheme="minorHAnsi"/>
          <w:sz w:val="22"/>
          <w:szCs w:val="22"/>
        </w:rPr>
        <w:t>półki rozliczenia. Sprowadzany sprzęt i urządzenia, ich przeznaczenie oraz zastosowanie nie wynikają wprost z przepisów ustawy, dlatego</w:t>
      </w:r>
      <w:r w:rsidR="0009412A">
        <w:rPr>
          <w:rFonts w:asciiTheme="minorHAnsi" w:hAnsiTheme="minorHAnsi" w:cstheme="minorHAnsi"/>
          <w:sz w:val="22"/>
          <w:szCs w:val="22"/>
        </w:rPr>
        <w:t xml:space="preserve"> S</w:t>
      </w:r>
      <w:r w:rsidR="00645478" w:rsidRPr="00AC72D3">
        <w:rPr>
          <w:rFonts w:asciiTheme="minorHAnsi" w:hAnsiTheme="minorHAnsi" w:cstheme="minorHAnsi"/>
          <w:sz w:val="22"/>
          <w:szCs w:val="22"/>
        </w:rPr>
        <w:t xml:space="preserve">półka dokonała </w:t>
      </w:r>
      <w:r w:rsidR="000B6553" w:rsidRPr="00AC72D3">
        <w:rPr>
          <w:rFonts w:asciiTheme="minorHAnsi" w:hAnsiTheme="minorHAnsi" w:cstheme="minorHAnsi"/>
          <w:sz w:val="22"/>
          <w:szCs w:val="22"/>
        </w:rPr>
        <w:t>podziału urządzeń i sprzętu na podstawie art. 2 ww</w:t>
      </w:r>
      <w:r w:rsidR="00496A77" w:rsidRPr="00AC72D3">
        <w:rPr>
          <w:rFonts w:asciiTheme="minorHAnsi" w:hAnsiTheme="minorHAnsi" w:cstheme="minorHAnsi"/>
          <w:sz w:val="22"/>
          <w:szCs w:val="22"/>
        </w:rPr>
        <w:t>.</w:t>
      </w:r>
      <w:r w:rsidR="000B6553" w:rsidRPr="00AC72D3">
        <w:rPr>
          <w:rFonts w:asciiTheme="minorHAnsi" w:hAnsiTheme="minorHAnsi" w:cstheme="minorHAnsi"/>
          <w:sz w:val="22"/>
          <w:szCs w:val="22"/>
        </w:rPr>
        <w:t xml:space="preserve"> ustawy, a rozliczy </w:t>
      </w:r>
      <w:r w:rsidR="000B512E" w:rsidRPr="00AC72D3">
        <w:rPr>
          <w:rFonts w:asciiTheme="minorHAnsi" w:hAnsiTheme="minorHAnsi" w:cstheme="minorHAnsi"/>
          <w:sz w:val="22"/>
          <w:szCs w:val="22"/>
        </w:rPr>
        <w:br/>
      </w:r>
      <w:r w:rsidR="000B6553" w:rsidRPr="00AC72D3">
        <w:rPr>
          <w:rFonts w:asciiTheme="minorHAnsi" w:hAnsiTheme="minorHAnsi" w:cstheme="minorHAnsi"/>
          <w:sz w:val="22"/>
          <w:szCs w:val="22"/>
        </w:rPr>
        <w:t xml:space="preserve">się wyłącznie ze sprzętu, który spełnia wymagania z art. 5 ustawy i zaliczony został do jednej z grup </w:t>
      </w:r>
      <w:r w:rsidR="00F3263D" w:rsidRPr="00AC72D3">
        <w:rPr>
          <w:rFonts w:asciiTheme="minorHAnsi" w:hAnsiTheme="minorHAnsi" w:cstheme="minorHAnsi"/>
          <w:sz w:val="22"/>
          <w:szCs w:val="22"/>
        </w:rPr>
        <w:br/>
      </w:r>
      <w:r w:rsidR="000B6553" w:rsidRPr="00AC72D3">
        <w:rPr>
          <w:rFonts w:asciiTheme="minorHAnsi" w:hAnsiTheme="minorHAnsi" w:cstheme="minorHAnsi"/>
          <w:sz w:val="22"/>
          <w:szCs w:val="22"/>
        </w:rPr>
        <w:t>z załącznika nr 1 ustawy.</w:t>
      </w:r>
      <w:r w:rsidR="00AC72D3">
        <w:rPr>
          <w:rFonts w:asciiTheme="minorHAnsi" w:hAnsiTheme="minorHAnsi" w:cstheme="minorHAnsi"/>
          <w:sz w:val="22"/>
          <w:szCs w:val="22"/>
        </w:rPr>
        <w:t xml:space="preserve"> Sprzedaż urządzeń odbywa się poprzez sieć autoryzowanych dealerów, którzy mają wyłączne prawo do sprzedaży produktów na podstawie podpisanych umów</w:t>
      </w:r>
      <w:r w:rsidR="00431661">
        <w:rPr>
          <w:rFonts w:asciiTheme="minorHAnsi" w:hAnsiTheme="minorHAnsi" w:cstheme="minorHAnsi"/>
          <w:sz w:val="22"/>
          <w:szCs w:val="22"/>
        </w:rPr>
        <w:t xml:space="preserve">. Planowanie </w:t>
      </w:r>
      <w:r w:rsidR="00827153">
        <w:rPr>
          <w:rFonts w:asciiTheme="minorHAnsi" w:hAnsiTheme="minorHAnsi" w:cstheme="minorHAnsi"/>
          <w:sz w:val="22"/>
          <w:szCs w:val="22"/>
        </w:rPr>
        <w:br/>
      </w:r>
      <w:r w:rsidR="00431661">
        <w:rPr>
          <w:rFonts w:asciiTheme="minorHAnsi" w:hAnsiTheme="minorHAnsi" w:cstheme="minorHAnsi"/>
          <w:sz w:val="22"/>
          <w:szCs w:val="22"/>
        </w:rPr>
        <w:t xml:space="preserve">i projektowanie całości </w:t>
      </w:r>
      <w:r w:rsidR="00827153">
        <w:rPr>
          <w:rFonts w:asciiTheme="minorHAnsi" w:hAnsiTheme="minorHAnsi" w:cstheme="minorHAnsi"/>
          <w:sz w:val="22"/>
          <w:szCs w:val="22"/>
        </w:rPr>
        <w:t xml:space="preserve">hal udojowych w </w:t>
      </w:r>
      <w:r w:rsidR="00431661">
        <w:rPr>
          <w:rFonts w:asciiTheme="minorHAnsi" w:hAnsiTheme="minorHAnsi" w:cstheme="minorHAnsi"/>
          <w:sz w:val="22"/>
          <w:szCs w:val="22"/>
        </w:rPr>
        <w:t>ob</w:t>
      </w:r>
      <w:r w:rsidR="00827153">
        <w:rPr>
          <w:rFonts w:asciiTheme="minorHAnsi" w:hAnsiTheme="minorHAnsi" w:cstheme="minorHAnsi"/>
          <w:sz w:val="22"/>
          <w:szCs w:val="22"/>
        </w:rPr>
        <w:t>orach</w:t>
      </w:r>
      <w:r w:rsidR="00431661">
        <w:rPr>
          <w:rFonts w:asciiTheme="minorHAnsi" w:hAnsiTheme="minorHAnsi" w:cstheme="minorHAnsi"/>
          <w:sz w:val="22"/>
          <w:szCs w:val="22"/>
        </w:rPr>
        <w:t xml:space="preserve"> odbywa się przy udziale wyspecjalizowanych pracowników</w:t>
      </w:r>
      <w:r w:rsidR="00E55145">
        <w:rPr>
          <w:rFonts w:asciiTheme="minorHAnsi" w:hAnsiTheme="minorHAnsi" w:cstheme="minorHAnsi"/>
          <w:sz w:val="22"/>
          <w:szCs w:val="22"/>
        </w:rPr>
        <w:t xml:space="preserve"> </w:t>
      </w:r>
      <w:r w:rsidR="00431661">
        <w:rPr>
          <w:rFonts w:asciiTheme="minorHAnsi" w:hAnsiTheme="minorHAnsi" w:cstheme="minorHAnsi"/>
          <w:sz w:val="22"/>
          <w:szCs w:val="22"/>
        </w:rPr>
        <w:t xml:space="preserve">firmy jak i profesjonalnych pracowników dealera. Proces ten jest oparty </w:t>
      </w:r>
      <w:r w:rsidR="00827153">
        <w:rPr>
          <w:rFonts w:asciiTheme="minorHAnsi" w:hAnsiTheme="minorHAnsi" w:cstheme="minorHAnsi"/>
          <w:sz w:val="22"/>
          <w:szCs w:val="22"/>
        </w:rPr>
        <w:br/>
      </w:r>
      <w:r w:rsidR="00431661">
        <w:rPr>
          <w:rFonts w:asciiTheme="minorHAnsi" w:hAnsiTheme="minorHAnsi" w:cstheme="minorHAnsi"/>
          <w:sz w:val="22"/>
          <w:szCs w:val="22"/>
        </w:rPr>
        <w:t xml:space="preserve">na indywidualnych potrzebach klienta, a instalacje dostosowywane są do możliwości </w:t>
      </w:r>
      <w:r w:rsidR="00827153">
        <w:rPr>
          <w:rFonts w:asciiTheme="minorHAnsi" w:hAnsiTheme="minorHAnsi" w:cstheme="minorHAnsi"/>
          <w:sz w:val="22"/>
          <w:szCs w:val="22"/>
        </w:rPr>
        <w:t>klientów</w:t>
      </w:r>
      <w:r w:rsidR="00431661">
        <w:rPr>
          <w:rFonts w:asciiTheme="minorHAnsi" w:hAnsiTheme="minorHAnsi" w:cstheme="minorHAnsi"/>
          <w:sz w:val="22"/>
          <w:szCs w:val="22"/>
        </w:rPr>
        <w:t xml:space="preserve">, </w:t>
      </w:r>
      <w:r w:rsidR="00827153">
        <w:rPr>
          <w:rFonts w:asciiTheme="minorHAnsi" w:hAnsiTheme="minorHAnsi" w:cstheme="minorHAnsi"/>
          <w:sz w:val="22"/>
          <w:szCs w:val="22"/>
        </w:rPr>
        <w:br/>
      </w:r>
      <w:r w:rsidR="00431661">
        <w:rPr>
          <w:rFonts w:asciiTheme="minorHAnsi" w:hAnsiTheme="minorHAnsi" w:cstheme="minorHAnsi"/>
          <w:sz w:val="22"/>
          <w:szCs w:val="22"/>
        </w:rPr>
        <w:t xml:space="preserve">w zależności czy </w:t>
      </w:r>
      <w:r w:rsidR="00827153">
        <w:rPr>
          <w:rFonts w:asciiTheme="minorHAnsi" w:hAnsiTheme="minorHAnsi" w:cstheme="minorHAnsi"/>
          <w:sz w:val="22"/>
          <w:szCs w:val="22"/>
        </w:rPr>
        <w:t xml:space="preserve">hala udojowa w </w:t>
      </w:r>
      <w:r w:rsidR="00431661">
        <w:rPr>
          <w:rFonts w:asciiTheme="minorHAnsi" w:hAnsiTheme="minorHAnsi" w:cstheme="minorHAnsi"/>
          <w:sz w:val="22"/>
          <w:szCs w:val="22"/>
        </w:rPr>
        <w:t>obo</w:t>
      </w:r>
      <w:r w:rsidR="00827153">
        <w:rPr>
          <w:rFonts w:asciiTheme="minorHAnsi" w:hAnsiTheme="minorHAnsi" w:cstheme="minorHAnsi"/>
          <w:sz w:val="22"/>
          <w:szCs w:val="22"/>
        </w:rPr>
        <w:t>rze</w:t>
      </w:r>
      <w:r w:rsidR="00431661">
        <w:rPr>
          <w:rFonts w:asciiTheme="minorHAnsi" w:hAnsiTheme="minorHAnsi" w:cstheme="minorHAnsi"/>
          <w:sz w:val="22"/>
          <w:szCs w:val="22"/>
        </w:rPr>
        <w:t xml:space="preserve"> </w:t>
      </w:r>
      <w:r w:rsidR="00827153">
        <w:rPr>
          <w:rFonts w:asciiTheme="minorHAnsi" w:hAnsiTheme="minorHAnsi" w:cstheme="minorHAnsi"/>
          <w:sz w:val="22"/>
          <w:szCs w:val="22"/>
        </w:rPr>
        <w:t>wymaga przebudowy</w:t>
      </w:r>
      <w:r w:rsidR="00431661">
        <w:rPr>
          <w:rFonts w:asciiTheme="minorHAnsi" w:hAnsiTheme="minorHAnsi" w:cstheme="minorHAnsi"/>
          <w:sz w:val="22"/>
          <w:szCs w:val="22"/>
        </w:rPr>
        <w:t xml:space="preserve"> i d</w:t>
      </w:r>
      <w:r w:rsidR="00C82E4F">
        <w:rPr>
          <w:rFonts w:asciiTheme="minorHAnsi" w:hAnsiTheme="minorHAnsi" w:cstheme="minorHAnsi"/>
          <w:sz w:val="22"/>
          <w:szCs w:val="22"/>
        </w:rPr>
        <w:t>oposażenia</w:t>
      </w:r>
      <w:r w:rsidR="005579AE">
        <w:rPr>
          <w:rFonts w:asciiTheme="minorHAnsi" w:hAnsiTheme="minorHAnsi" w:cstheme="minorHAnsi"/>
          <w:sz w:val="22"/>
          <w:szCs w:val="22"/>
        </w:rPr>
        <w:t xml:space="preserve">, czy planowana </w:t>
      </w:r>
      <w:r w:rsidR="00827153">
        <w:rPr>
          <w:rFonts w:asciiTheme="minorHAnsi" w:hAnsiTheme="minorHAnsi" w:cstheme="minorHAnsi"/>
          <w:sz w:val="22"/>
          <w:szCs w:val="22"/>
        </w:rPr>
        <w:t>jest</w:t>
      </w:r>
      <w:r w:rsidR="00A421E7">
        <w:rPr>
          <w:rFonts w:asciiTheme="minorHAnsi" w:hAnsiTheme="minorHAnsi" w:cstheme="minorHAnsi"/>
          <w:sz w:val="22"/>
          <w:szCs w:val="22"/>
        </w:rPr>
        <w:t xml:space="preserve"> </w:t>
      </w:r>
      <w:r w:rsidR="00A421E7">
        <w:rPr>
          <w:rFonts w:asciiTheme="minorHAnsi" w:hAnsiTheme="minorHAnsi" w:cstheme="minorHAnsi"/>
          <w:sz w:val="22"/>
          <w:szCs w:val="22"/>
        </w:rPr>
        <w:br/>
        <w:t>w</w:t>
      </w:r>
      <w:r w:rsidR="00827153">
        <w:rPr>
          <w:rFonts w:asciiTheme="minorHAnsi" w:hAnsiTheme="minorHAnsi" w:cstheme="minorHAnsi"/>
          <w:sz w:val="22"/>
          <w:szCs w:val="22"/>
        </w:rPr>
        <w:t xml:space="preserve"> </w:t>
      </w:r>
      <w:r w:rsidR="005579AE">
        <w:rPr>
          <w:rFonts w:asciiTheme="minorHAnsi" w:hAnsiTheme="minorHAnsi" w:cstheme="minorHAnsi"/>
          <w:sz w:val="22"/>
          <w:szCs w:val="22"/>
        </w:rPr>
        <w:t>nowo wybudowa</w:t>
      </w:r>
      <w:r w:rsidR="00827153">
        <w:rPr>
          <w:rFonts w:asciiTheme="minorHAnsi" w:hAnsiTheme="minorHAnsi" w:cstheme="minorHAnsi"/>
          <w:sz w:val="22"/>
          <w:szCs w:val="22"/>
        </w:rPr>
        <w:t>nym</w:t>
      </w:r>
      <w:r w:rsidR="005579AE">
        <w:rPr>
          <w:rFonts w:asciiTheme="minorHAnsi" w:hAnsiTheme="minorHAnsi" w:cstheme="minorHAnsi"/>
          <w:sz w:val="22"/>
          <w:szCs w:val="22"/>
        </w:rPr>
        <w:t xml:space="preserve"> obiek</w:t>
      </w:r>
      <w:r w:rsidR="00827153">
        <w:rPr>
          <w:rFonts w:asciiTheme="minorHAnsi" w:hAnsiTheme="minorHAnsi" w:cstheme="minorHAnsi"/>
          <w:sz w:val="22"/>
          <w:szCs w:val="22"/>
        </w:rPr>
        <w:t>cie</w:t>
      </w:r>
      <w:r w:rsidR="005579AE">
        <w:rPr>
          <w:rFonts w:asciiTheme="minorHAnsi" w:hAnsiTheme="minorHAnsi" w:cstheme="minorHAnsi"/>
          <w:sz w:val="22"/>
          <w:szCs w:val="22"/>
        </w:rPr>
        <w:t xml:space="preserve">. Na tej podstawie wykonywany jest indywidualny projekt instalacji </w:t>
      </w:r>
      <w:r w:rsidR="00A421E7">
        <w:rPr>
          <w:rFonts w:asciiTheme="minorHAnsi" w:hAnsiTheme="minorHAnsi" w:cstheme="minorHAnsi"/>
          <w:sz w:val="22"/>
          <w:szCs w:val="22"/>
        </w:rPr>
        <w:br/>
      </w:r>
      <w:r w:rsidR="005579AE">
        <w:rPr>
          <w:rFonts w:asciiTheme="minorHAnsi" w:hAnsiTheme="minorHAnsi" w:cstheme="minorHAnsi"/>
          <w:sz w:val="22"/>
          <w:szCs w:val="22"/>
        </w:rPr>
        <w:t xml:space="preserve">i urządzeń. Instalacje i urządzenia zamawiane są wyłącznie pod zamówienie klienta i ich realizacja jest uzależniona od czasu produkcji konkretnych części i urządzeń. Instalacją całości sprzętu zajmuje się wyspecjalizowany personel dealera, przy wsparciu technicznym ze strony </w:t>
      </w:r>
      <w:r w:rsidR="00BF2BA3">
        <w:rPr>
          <w:rFonts w:asciiTheme="minorHAnsi" w:hAnsiTheme="minorHAnsi" w:cstheme="minorHAnsi"/>
          <w:sz w:val="22"/>
          <w:szCs w:val="22"/>
        </w:rPr>
        <w:t>XXXXXXXXXXXXXXXXXXXXXX</w:t>
      </w:r>
    </w:p>
    <w:p w14:paraId="2B27692E" w14:textId="5A8DBCFB" w:rsidR="00AC72D3" w:rsidRPr="007E7D4B" w:rsidRDefault="00BF2BA3" w:rsidP="00BF2BA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>
        <w:rPr>
          <w:rFonts w:asciiTheme="minorHAnsi" w:hAnsiTheme="minorHAnsi" w:cstheme="minorHAnsi"/>
          <w:sz w:val="22"/>
          <w:szCs w:val="22"/>
        </w:rPr>
        <w:lastRenderedPageBreak/>
        <w:t>XXXXXX</w:t>
      </w:r>
      <w:r w:rsidR="00BC2A4E">
        <w:rPr>
          <w:rFonts w:asciiTheme="minorHAnsi" w:hAnsiTheme="minorHAnsi" w:cstheme="minorHAnsi"/>
          <w:sz w:val="22"/>
          <w:szCs w:val="22"/>
        </w:rPr>
        <w:t xml:space="preserve"> zgodnie z przygotowaną na początku procesu specyfikacją i projektem. Podstawą gwarancji dla klienta jest używanie oryginalnych </w:t>
      </w:r>
      <w:r w:rsidR="00827153">
        <w:rPr>
          <w:rFonts w:asciiTheme="minorHAnsi" w:hAnsiTheme="minorHAnsi" w:cstheme="minorHAnsi"/>
          <w:sz w:val="22"/>
          <w:szCs w:val="22"/>
        </w:rPr>
        <w:t xml:space="preserve">części </w:t>
      </w:r>
      <w:r w:rsidR="00BC2A4E">
        <w:rPr>
          <w:rFonts w:asciiTheme="minorHAnsi" w:hAnsiTheme="minorHAnsi" w:cstheme="minorHAnsi"/>
          <w:sz w:val="22"/>
          <w:szCs w:val="22"/>
        </w:rPr>
        <w:t xml:space="preserve">wyprodukowanych dla </w:t>
      </w:r>
      <w:r>
        <w:rPr>
          <w:rFonts w:asciiTheme="minorHAnsi" w:hAnsiTheme="minorHAnsi" w:cstheme="minorHAnsi"/>
          <w:sz w:val="22"/>
          <w:szCs w:val="22"/>
        </w:rPr>
        <w:t>XXXXXXXXXXXXXXXXXXXXXXXXXX</w:t>
      </w:r>
      <w:r w:rsidR="00B54E9F">
        <w:rPr>
          <w:rFonts w:asciiTheme="minorHAnsi" w:hAnsiTheme="minorHAnsi" w:cstheme="minorHAnsi"/>
          <w:sz w:val="22"/>
          <w:szCs w:val="22"/>
        </w:rPr>
        <w:t xml:space="preserve"> </w:t>
      </w:r>
      <w:r w:rsidR="00BC2A4E">
        <w:rPr>
          <w:rFonts w:asciiTheme="minorHAnsi" w:hAnsiTheme="minorHAnsi" w:cstheme="minorHAnsi"/>
          <w:sz w:val="22"/>
          <w:szCs w:val="22"/>
        </w:rPr>
        <w:t xml:space="preserve">Nie ma możliwości zastąpienia części w urządzeniu innymi dostępnymi na rynku, ponieważ sprzęt oferowany klientom </w:t>
      </w:r>
      <w:r w:rsidR="00D230A6">
        <w:rPr>
          <w:rFonts w:asciiTheme="minorHAnsi" w:hAnsiTheme="minorHAnsi" w:cstheme="minorHAnsi"/>
          <w:sz w:val="22"/>
          <w:szCs w:val="22"/>
        </w:rPr>
        <w:t>jest unikatowy ze względu na opracowan</w:t>
      </w:r>
      <w:r w:rsidR="00827153">
        <w:rPr>
          <w:rFonts w:asciiTheme="minorHAnsi" w:hAnsiTheme="minorHAnsi" w:cstheme="minorHAnsi"/>
          <w:sz w:val="22"/>
          <w:szCs w:val="22"/>
        </w:rPr>
        <w:t xml:space="preserve">ą </w:t>
      </w:r>
      <w:r w:rsidR="00D230A6">
        <w:rPr>
          <w:rFonts w:asciiTheme="minorHAnsi" w:hAnsiTheme="minorHAnsi" w:cstheme="minorHAnsi"/>
          <w:sz w:val="22"/>
          <w:szCs w:val="22"/>
        </w:rPr>
        <w:t>technologi</w:t>
      </w:r>
      <w:r w:rsidR="00827153">
        <w:rPr>
          <w:rFonts w:asciiTheme="minorHAnsi" w:hAnsiTheme="minorHAnsi" w:cstheme="minorHAnsi"/>
          <w:sz w:val="22"/>
          <w:szCs w:val="22"/>
        </w:rPr>
        <w:t>ę</w:t>
      </w:r>
      <w:r w:rsidR="00D230A6">
        <w:rPr>
          <w:rFonts w:asciiTheme="minorHAnsi" w:hAnsiTheme="minorHAnsi" w:cstheme="minorHAnsi"/>
          <w:sz w:val="22"/>
          <w:szCs w:val="22"/>
        </w:rPr>
        <w:t>. Klient,</w:t>
      </w:r>
      <w:r w:rsidR="00827153">
        <w:rPr>
          <w:rFonts w:asciiTheme="minorHAnsi" w:hAnsiTheme="minorHAnsi" w:cstheme="minorHAnsi"/>
          <w:sz w:val="22"/>
          <w:szCs w:val="22"/>
        </w:rPr>
        <w:t xml:space="preserve"> </w:t>
      </w:r>
      <w:r w:rsidR="00D230A6">
        <w:rPr>
          <w:rFonts w:asciiTheme="minorHAnsi" w:hAnsiTheme="minorHAnsi" w:cstheme="minorHAnsi"/>
          <w:sz w:val="22"/>
          <w:szCs w:val="22"/>
        </w:rPr>
        <w:t xml:space="preserve">w </w:t>
      </w:r>
      <w:r w:rsidR="00A421E7">
        <w:rPr>
          <w:rFonts w:asciiTheme="minorHAnsi" w:hAnsiTheme="minorHAnsi" w:cstheme="minorHAnsi"/>
          <w:sz w:val="22"/>
          <w:szCs w:val="22"/>
        </w:rPr>
        <w:t xml:space="preserve">przypadku </w:t>
      </w:r>
      <w:r w:rsidR="00D230A6">
        <w:rPr>
          <w:rFonts w:asciiTheme="minorHAnsi" w:hAnsiTheme="minorHAnsi" w:cstheme="minorHAnsi"/>
          <w:sz w:val="22"/>
          <w:szCs w:val="22"/>
        </w:rPr>
        <w:t xml:space="preserve">upływu okresu gwarancji także nie ma możliwości zakupu części serwisowych na wolnym rynku. Proces serwisowania </w:t>
      </w:r>
      <w:r w:rsidR="007E7D4B">
        <w:rPr>
          <w:rFonts w:asciiTheme="minorHAnsi" w:hAnsiTheme="minorHAnsi" w:cstheme="minorHAnsi"/>
          <w:sz w:val="22"/>
          <w:szCs w:val="22"/>
        </w:rPr>
        <w:t xml:space="preserve">prowadzony jest </w:t>
      </w:r>
      <w:r w:rsidR="00D230A6">
        <w:rPr>
          <w:rFonts w:asciiTheme="minorHAnsi" w:hAnsiTheme="minorHAnsi" w:cstheme="minorHAnsi"/>
          <w:sz w:val="22"/>
          <w:szCs w:val="22"/>
        </w:rPr>
        <w:t>przez dealera, do którego zgłasz</w:t>
      </w:r>
      <w:r w:rsidR="007E7D4B">
        <w:rPr>
          <w:rFonts w:asciiTheme="minorHAnsi" w:hAnsiTheme="minorHAnsi" w:cstheme="minorHAnsi"/>
          <w:sz w:val="22"/>
          <w:szCs w:val="22"/>
        </w:rPr>
        <w:t>a</w:t>
      </w:r>
      <w:r w:rsidR="00D230A6">
        <w:rPr>
          <w:rFonts w:asciiTheme="minorHAnsi" w:hAnsiTheme="minorHAnsi" w:cstheme="minorHAnsi"/>
          <w:sz w:val="22"/>
          <w:szCs w:val="22"/>
        </w:rPr>
        <w:t>ne są usterki</w:t>
      </w:r>
      <w:r w:rsidR="007E7D4B">
        <w:rPr>
          <w:rFonts w:asciiTheme="minorHAnsi" w:hAnsiTheme="minorHAnsi" w:cstheme="minorHAnsi"/>
          <w:sz w:val="22"/>
          <w:szCs w:val="22"/>
        </w:rPr>
        <w:t xml:space="preserve">, jak i regularne serwisy, a zakup części do przeprowadzenia serwisu jest realizowany na podstawie umowy </w:t>
      </w:r>
      <w:r>
        <w:rPr>
          <w:rFonts w:asciiTheme="minorHAnsi" w:hAnsiTheme="minorHAnsi" w:cstheme="minorHAnsi"/>
          <w:sz w:val="22"/>
          <w:szCs w:val="22"/>
        </w:rPr>
        <w:t xml:space="preserve">XXXXXXXXXXXXXXXXX. </w:t>
      </w:r>
      <w:r w:rsidR="000941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XXXXXXXXXXXXXXXXXXXXXXXXX</w:t>
      </w:r>
      <w:r w:rsidR="00100AA5">
        <w:rPr>
          <w:rFonts w:asciiTheme="minorHAnsi" w:hAnsiTheme="minorHAnsi" w:cstheme="minorHAnsi"/>
          <w:sz w:val="22"/>
          <w:szCs w:val="22"/>
        </w:rPr>
        <w:t xml:space="preserve"> oferuje także klientom automaty paszowe, które są robotami samojezdnymi, zaprojektowanymi tak, by o określonych porach w odpowiednie miejsce dostarczyć konkretną mieszankę paszową. Oferowane są również </w:t>
      </w:r>
      <w:bookmarkStart w:id="4" w:name="_Hlk207091416"/>
      <w:r w:rsidR="00100AA5">
        <w:rPr>
          <w:rFonts w:asciiTheme="minorHAnsi" w:hAnsiTheme="minorHAnsi" w:cstheme="minorHAnsi"/>
          <w:sz w:val="22"/>
          <w:szCs w:val="22"/>
        </w:rPr>
        <w:t xml:space="preserve">zgarniacze paszowe </w:t>
      </w:r>
      <w:bookmarkEnd w:id="4"/>
      <w:r w:rsidR="002D751E">
        <w:rPr>
          <w:rFonts w:asciiTheme="minorHAnsi" w:hAnsiTheme="minorHAnsi" w:cstheme="minorHAnsi"/>
          <w:sz w:val="22"/>
          <w:szCs w:val="22"/>
        </w:rPr>
        <w:t xml:space="preserve">podgarniające paszę </w:t>
      </w:r>
      <w:r w:rsidR="00100AA5">
        <w:rPr>
          <w:rFonts w:asciiTheme="minorHAnsi" w:hAnsiTheme="minorHAnsi" w:cstheme="minorHAnsi"/>
          <w:sz w:val="22"/>
          <w:szCs w:val="22"/>
        </w:rPr>
        <w:t>poruszające się automatycznie po stole paszowym</w:t>
      </w:r>
      <w:r w:rsidR="0009412A">
        <w:rPr>
          <w:rFonts w:asciiTheme="minorHAnsi" w:hAnsiTheme="minorHAnsi" w:cstheme="minorHAnsi"/>
          <w:sz w:val="22"/>
          <w:szCs w:val="22"/>
        </w:rPr>
        <w:t>,</w:t>
      </w:r>
      <w:r w:rsidR="002D751E">
        <w:rPr>
          <w:rFonts w:asciiTheme="minorHAnsi" w:hAnsiTheme="minorHAnsi" w:cstheme="minorHAnsi"/>
          <w:sz w:val="22"/>
          <w:szCs w:val="22"/>
        </w:rPr>
        <w:t xml:space="preserve"> a także </w:t>
      </w:r>
      <w:bookmarkStart w:id="5" w:name="_Hlk207091446"/>
      <w:r w:rsidR="002D751E">
        <w:rPr>
          <w:rFonts w:asciiTheme="minorHAnsi" w:hAnsiTheme="minorHAnsi" w:cstheme="minorHAnsi"/>
          <w:sz w:val="22"/>
          <w:szCs w:val="22"/>
        </w:rPr>
        <w:t>automatyczne roboty zaprogramowane do zgarniania odchodów z obory.</w:t>
      </w:r>
      <w:bookmarkEnd w:id="5"/>
    </w:p>
    <w:p w14:paraId="5D39450E" w14:textId="7C7EA998" w:rsidR="004C554B" w:rsidRPr="00AC72D3" w:rsidRDefault="00227E2E" w:rsidP="00BF2BA3">
      <w:pPr>
        <w:jc w:val="both"/>
        <w:rPr>
          <w:rFonts w:asciiTheme="minorHAnsi" w:hAnsiTheme="minorHAnsi" w:cstheme="minorHAnsi"/>
          <w:sz w:val="22"/>
          <w:szCs w:val="22"/>
        </w:rPr>
      </w:pPr>
      <w:r w:rsidRPr="00AC72D3">
        <w:rPr>
          <w:rFonts w:asciiTheme="minorHAnsi" w:hAnsiTheme="minorHAnsi" w:cstheme="minorHAnsi"/>
          <w:sz w:val="22"/>
          <w:szCs w:val="22"/>
        </w:rPr>
        <w:t xml:space="preserve">Do wniosku załączono dowód uiszczenia opłaty </w:t>
      </w:r>
      <w:r w:rsidR="002A6C40" w:rsidRPr="00AC72D3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6B4AF6" w:rsidRPr="00AC72D3">
        <w:rPr>
          <w:rFonts w:asciiTheme="minorHAnsi" w:hAnsiTheme="minorHAnsi" w:cstheme="minorHAnsi"/>
          <w:sz w:val="22"/>
          <w:szCs w:val="22"/>
        </w:rPr>
        <w:t>160,00</w:t>
      </w:r>
      <w:r w:rsidRPr="00AC72D3">
        <w:rPr>
          <w:rFonts w:asciiTheme="minorHAnsi" w:hAnsiTheme="minorHAnsi" w:cstheme="minorHAnsi"/>
          <w:sz w:val="22"/>
          <w:szCs w:val="22"/>
        </w:rPr>
        <w:t xml:space="preserve"> zł za wydanie przedmiotowej interpretacji</w:t>
      </w:r>
      <w:r w:rsidR="002A6C40" w:rsidRPr="00AC72D3">
        <w:rPr>
          <w:rFonts w:asciiTheme="minorHAnsi" w:hAnsiTheme="minorHAnsi" w:cstheme="minorHAnsi"/>
          <w:sz w:val="22"/>
          <w:szCs w:val="22"/>
        </w:rPr>
        <w:t xml:space="preserve">, </w:t>
      </w:r>
      <w:r w:rsidR="00783870" w:rsidRPr="00AC72D3">
        <w:rPr>
          <w:rFonts w:asciiTheme="minorHAnsi" w:hAnsiTheme="minorHAnsi" w:cstheme="minorHAnsi"/>
          <w:sz w:val="22"/>
          <w:szCs w:val="22"/>
        </w:rPr>
        <w:t>dlatego iż</w:t>
      </w:r>
      <w:r w:rsidR="00D344D0" w:rsidRPr="00AC72D3">
        <w:rPr>
          <w:rFonts w:asciiTheme="minorHAnsi" w:hAnsiTheme="minorHAnsi" w:cstheme="minorHAnsi"/>
          <w:sz w:val="22"/>
          <w:szCs w:val="22"/>
        </w:rPr>
        <w:t xml:space="preserve"> zakres i sposób stosowania przepisów ww. ustawy</w:t>
      </w:r>
      <w:r w:rsidR="001B4C79">
        <w:rPr>
          <w:rFonts w:asciiTheme="minorHAnsi" w:hAnsiTheme="minorHAnsi" w:cstheme="minorHAnsi"/>
          <w:sz w:val="22"/>
          <w:szCs w:val="22"/>
        </w:rPr>
        <w:t xml:space="preserve"> </w:t>
      </w:r>
      <w:r w:rsidR="00D344D0" w:rsidRPr="00AC72D3">
        <w:rPr>
          <w:rFonts w:asciiTheme="minorHAnsi" w:hAnsiTheme="minorHAnsi" w:cstheme="minorHAnsi"/>
          <w:sz w:val="22"/>
          <w:szCs w:val="22"/>
        </w:rPr>
        <w:t>dotyczy</w:t>
      </w:r>
      <w:r w:rsidR="001B4C79">
        <w:rPr>
          <w:rFonts w:asciiTheme="minorHAnsi" w:hAnsiTheme="minorHAnsi" w:cstheme="minorHAnsi"/>
          <w:sz w:val="22"/>
          <w:szCs w:val="22"/>
        </w:rPr>
        <w:t xml:space="preserve"> </w:t>
      </w:r>
      <w:r w:rsidR="002A6C40" w:rsidRPr="00AC72D3">
        <w:rPr>
          <w:rFonts w:asciiTheme="minorHAnsi" w:hAnsiTheme="minorHAnsi" w:cstheme="minorHAnsi"/>
          <w:sz w:val="22"/>
          <w:szCs w:val="22"/>
        </w:rPr>
        <w:t>4 stanów faktycznych</w:t>
      </w:r>
      <w:r w:rsidR="0009412A">
        <w:rPr>
          <w:rFonts w:asciiTheme="minorHAnsi" w:hAnsiTheme="minorHAnsi" w:cstheme="minorHAnsi"/>
          <w:sz w:val="22"/>
          <w:szCs w:val="22"/>
        </w:rPr>
        <w:t xml:space="preserve">, </w:t>
      </w:r>
      <w:r w:rsidR="00D344D0" w:rsidRPr="00AC72D3">
        <w:rPr>
          <w:rFonts w:asciiTheme="minorHAnsi" w:hAnsiTheme="minorHAnsi" w:cstheme="minorHAnsi"/>
          <w:sz w:val="22"/>
          <w:szCs w:val="22"/>
        </w:rPr>
        <w:t>które obejmuje wniosek</w:t>
      </w:r>
      <w:r w:rsidR="0009412A">
        <w:rPr>
          <w:rFonts w:asciiTheme="minorHAnsi" w:hAnsiTheme="minorHAnsi" w:cstheme="minorHAnsi"/>
          <w:sz w:val="22"/>
          <w:szCs w:val="22"/>
        </w:rPr>
        <w:t xml:space="preserve">. Wnioskodawca przedłożył </w:t>
      </w:r>
      <w:r w:rsidR="002A7476" w:rsidRPr="00AC72D3">
        <w:rPr>
          <w:rFonts w:asciiTheme="minorHAnsi" w:hAnsiTheme="minorHAnsi" w:cstheme="minorHAnsi"/>
          <w:sz w:val="22"/>
          <w:szCs w:val="22"/>
        </w:rPr>
        <w:t xml:space="preserve">wykazy urządzeń, instalacji, części serwisowych i zamiennych oraz maszyn </w:t>
      </w:r>
      <w:r w:rsidR="00005FB7">
        <w:rPr>
          <w:rFonts w:asciiTheme="minorHAnsi" w:hAnsiTheme="minorHAnsi" w:cstheme="minorHAnsi"/>
          <w:sz w:val="22"/>
          <w:szCs w:val="22"/>
        </w:rPr>
        <w:t xml:space="preserve">(w </w:t>
      </w:r>
      <w:r w:rsidR="001B4C79">
        <w:rPr>
          <w:rFonts w:asciiTheme="minorHAnsi" w:hAnsiTheme="minorHAnsi" w:cstheme="minorHAnsi"/>
          <w:sz w:val="22"/>
          <w:szCs w:val="22"/>
        </w:rPr>
        <w:t xml:space="preserve">tym </w:t>
      </w:r>
      <w:r w:rsidR="002A6C40" w:rsidRPr="00AC72D3">
        <w:rPr>
          <w:rFonts w:asciiTheme="minorHAnsi" w:hAnsiTheme="minorHAnsi" w:cstheme="minorHAnsi"/>
          <w:sz w:val="22"/>
          <w:szCs w:val="22"/>
        </w:rPr>
        <w:t>dokumentacja fotograficzna</w:t>
      </w:r>
      <w:r w:rsidR="002A7476" w:rsidRPr="00AC72D3">
        <w:rPr>
          <w:rFonts w:asciiTheme="minorHAnsi" w:hAnsiTheme="minorHAnsi" w:cstheme="minorHAnsi"/>
          <w:sz w:val="22"/>
          <w:szCs w:val="22"/>
        </w:rPr>
        <w:t xml:space="preserve">), do których w ocenie Wnioskodawcy nie stosuje się przepisów ustawy </w:t>
      </w:r>
      <w:r w:rsidR="00185683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="002A7476" w:rsidRPr="00AC72D3">
        <w:rPr>
          <w:rFonts w:asciiTheme="minorHAnsi" w:hAnsiTheme="minorHAnsi" w:cstheme="minorHAnsi"/>
          <w:sz w:val="22"/>
          <w:szCs w:val="22"/>
        </w:rPr>
        <w:t>zseie</w:t>
      </w:r>
      <w:proofErr w:type="spellEnd"/>
      <w:r w:rsidR="002A7476" w:rsidRPr="00AC72D3">
        <w:rPr>
          <w:rFonts w:asciiTheme="minorHAnsi" w:hAnsiTheme="minorHAnsi" w:cstheme="minorHAnsi"/>
          <w:sz w:val="22"/>
          <w:szCs w:val="22"/>
        </w:rPr>
        <w:t>, a także listę sprzętu, co do którego w ocenie Wnioskodawcy przepisy ww. ustawy znajdują zastosowanie</w:t>
      </w:r>
      <w:r w:rsidR="003F4912" w:rsidRPr="00AC72D3">
        <w:rPr>
          <w:rFonts w:asciiTheme="minorHAnsi" w:hAnsiTheme="minorHAnsi" w:cstheme="minorHAnsi"/>
          <w:sz w:val="22"/>
          <w:szCs w:val="22"/>
        </w:rPr>
        <w:t>.</w:t>
      </w:r>
      <w:r w:rsidR="004C554B" w:rsidRPr="00AC72D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4BE3F8" w14:textId="77777777" w:rsidR="00F3263D" w:rsidRPr="00F3263D" w:rsidRDefault="00F3263D" w:rsidP="000D37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4DB0CD" w14:textId="33928857" w:rsidR="004C554B" w:rsidRDefault="003F1100" w:rsidP="00FC2AF8">
      <w:pPr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 xml:space="preserve">Spółka przedstawiła następującą interpretację przepisów ustawy </w:t>
      </w:r>
      <w:r w:rsidR="00185683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Pr="000549DE">
        <w:rPr>
          <w:rFonts w:asciiTheme="minorHAnsi" w:hAnsiTheme="minorHAnsi" w:cstheme="minorHAnsi"/>
          <w:sz w:val="22"/>
          <w:szCs w:val="22"/>
        </w:rPr>
        <w:t>zseie</w:t>
      </w:r>
      <w:proofErr w:type="spellEnd"/>
      <w:r w:rsidRPr="000549D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6843E97" w14:textId="77777777" w:rsidR="000B512E" w:rsidRPr="000549DE" w:rsidRDefault="000B512E" w:rsidP="00FC2A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7D27A0" w14:textId="3ECCED0A" w:rsidR="00621E74" w:rsidRPr="000549DE" w:rsidRDefault="003F1100" w:rsidP="00FC2AF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203545382"/>
      <w:r w:rsidRPr="000549DE">
        <w:rPr>
          <w:rFonts w:asciiTheme="minorHAnsi" w:hAnsiTheme="minorHAnsi" w:cstheme="minorHAnsi"/>
          <w:sz w:val="22"/>
          <w:szCs w:val="22"/>
        </w:rPr>
        <w:t>Wprowadzony do obrotu na terenie Polski sprzęt</w:t>
      </w:r>
      <w:r w:rsidR="0009412A">
        <w:rPr>
          <w:rFonts w:asciiTheme="minorHAnsi" w:hAnsiTheme="minorHAnsi" w:cstheme="minorHAnsi"/>
          <w:sz w:val="22"/>
          <w:szCs w:val="22"/>
        </w:rPr>
        <w:t xml:space="preserve"> podzielono na grupy urządzeń i instalacji oraz części zamiennych,</w:t>
      </w:r>
      <w:r w:rsidR="000549DE">
        <w:rPr>
          <w:rFonts w:asciiTheme="minorHAnsi" w:hAnsiTheme="minorHAnsi" w:cstheme="minorHAnsi"/>
          <w:sz w:val="22"/>
          <w:szCs w:val="22"/>
        </w:rPr>
        <w:t xml:space="preserve"> </w:t>
      </w:r>
      <w:r w:rsidRPr="000549DE">
        <w:rPr>
          <w:rFonts w:asciiTheme="minorHAnsi" w:hAnsiTheme="minorHAnsi" w:cstheme="minorHAnsi"/>
          <w:sz w:val="22"/>
          <w:szCs w:val="22"/>
        </w:rPr>
        <w:t>któr</w:t>
      </w:r>
      <w:r w:rsidR="0009412A">
        <w:rPr>
          <w:rFonts w:asciiTheme="minorHAnsi" w:hAnsiTheme="minorHAnsi" w:cstheme="minorHAnsi"/>
          <w:sz w:val="22"/>
          <w:szCs w:val="22"/>
        </w:rPr>
        <w:t>e</w:t>
      </w:r>
      <w:r w:rsidRPr="000549DE">
        <w:rPr>
          <w:rFonts w:asciiTheme="minorHAnsi" w:hAnsiTheme="minorHAnsi" w:cstheme="minorHAnsi"/>
          <w:sz w:val="22"/>
          <w:szCs w:val="22"/>
        </w:rPr>
        <w:t xml:space="preserve"> zgodnie z ww</w:t>
      </w:r>
      <w:r w:rsidR="00D344D0">
        <w:rPr>
          <w:rFonts w:asciiTheme="minorHAnsi" w:hAnsiTheme="minorHAnsi" w:cstheme="minorHAnsi"/>
          <w:sz w:val="22"/>
          <w:szCs w:val="22"/>
        </w:rPr>
        <w:t>.</w:t>
      </w:r>
      <w:r w:rsidRPr="000549DE">
        <w:rPr>
          <w:rFonts w:asciiTheme="minorHAnsi" w:hAnsiTheme="minorHAnsi" w:cstheme="minorHAnsi"/>
          <w:sz w:val="22"/>
          <w:szCs w:val="22"/>
        </w:rPr>
        <w:t xml:space="preserve"> ustawą nie będ</w:t>
      </w:r>
      <w:r w:rsidR="000549DE">
        <w:rPr>
          <w:rFonts w:asciiTheme="minorHAnsi" w:hAnsiTheme="minorHAnsi" w:cstheme="minorHAnsi"/>
          <w:sz w:val="22"/>
          <w:szCs w:val="22"/>
        </w:rPr>
        <w:t>zie</w:t>
      </w:r>
      <w:r w:rsidRPr="000549DE">
        <w:rPr>
          <w:rFonts w:asciiTheme="minorHAnsi" w:hAnsiTheme="minorHAnsi" w:cstheme="minorHAnsi"/>
          <w:sz w:val="22"/>
          <w:szCs w:val="22"/>
        </w:rPr>
        <w:t xml:space="preserve"> zaliczan</w:t>
      </w:r>
      <w:r w:rsidR="000549DE">
        <w:rPr>
          <w:rFonts w:asciiTheme="minorHAnsi" w:hAnsiTheme="minorHAnsi" w:cstheme="minorHAnsi"/>
          <w:sz w:val="22"/>
          <w:szCs w:val="22"/>
        </w:rPr>
        <w:t>y</w:t>
      </w:r>
      <w:r w:rsidRPr="000549DE">
        <w:rPr>
          <w:rFonts w:asciiTheme="minorHAnsi" w:hAnsiTheme="minorHAnsi" w:cstheme="minorHAnsi"/>
          <w:sz w:val="22"/>
          <w:szCs w:val="22"/>
        </w:rPr>
        <w:t xml:space="preserve"> jako zużyty sprzęt elektryczny </w:t>
      </w:r>
      <w:r w:rsidR="0009412A">
        <w:rPr>
          <w:rFonts w:asciiTheme="minorHAnsi" w:hAnsiTheme="minorHAnsi" w:cstheme="minorHAnsi"/>
          <w:sz w:val="22"/>
          <w:szCs w:val="22"/>
        </w:rPr>
        <w:br/>
      </w:r>
      <w:r w:rsidRPr="000549DE">
        <w:rPr>
          <w:rFonts w:asciiTheme="minorHAnsi" w:hAnsiTheme="minorHAnsi" w:cstheme="minorHAnsi"/>
          <w:sz w:val="22"/>
          <w:szCs w:val="22"/>
        </w:rPr>
        <w:t>i elektroniczny</w:t>
      </w:r>
      <w:bookmarkEnd w:id="6"/>
      <w:r w:rsidRPr="000549DE">
        <w:rPr>
          <w:rFonts w:asciiTheme="minorHAnsi" w:hAnsiTheme="minorHAnsi" w:cstheme="minorHAnsi"/>
          <w:sz w:val="22"/>
          <w:szCs w:val="22"/>
        </w:rPr>
        <w:t>.</w:t>
      </w:r>
    </w:p>
    <w:p w14:paraId="2C2F43C4" w14:textId="4AE39B46" w:rsidR="004C554B" w:rsidRPr="0057495D" w:rsidRDefault="004C554B" w:rsidP="00FC2AF8">
      <w:pPr>
        <w:jc w:val="both"/>
        <w:rPr>
          <w:rFonts w:asciiTheme="minorHAnsi" w:hAnsiTheme="minorHAnsi" w:cstheme="minorHAnsi"/>
          <w:sz w:val="22"/>
          <w:szCs w:val="22"/>
        </w:rPr>
      </w:pPr>
      <w:r w:rsidRPr="0057495D">
        <w:rPr>
          <w:rFonts w:asciiTheme="minorHAnsi" w:hAnsiTheme="minorHAnsi" w:cstheme="minorHAnsi"/>
          <w:sz w:val="22"/>
          <w:szCs w:val="22"/>
        </w:rPr>
        <w:t>Stan faktyczny nr 1</w:t>
      </w:r>
    </w:p>
    <w:p w14:paraId="3A1276E9" w14:textId="307890E3" w:rsidR="003F1100" w:rsidRPr="000549DE" w:rsidRDefault="003F1100" w:rsidP="004C554B">
      <w:pPr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 xml:space="preserve">W pierwszej grupie znalazły się urządzenia i instalacje, </w:t>
      </w:r>
      <w:bookmarkStart w:id="7" w:name="_Hlk207182381"/>
      <w:r w:rsidRPr="000549DE">
        <w:rPr>
          <w:rFonts w:asciiTheme="minorHAnsi" w:hAnsiTheme="minorHAnsi" w:cstheme="minorHAnsi"/>
          <w:sz w:val="22"/>
          <w:szCs w:val="22"/>
        </w:rPr>
        <w:t>dla których nie stosuje się zapisów ustawy zgodnie z art. 2 pkt 2 p</w:t>
      </w:r>
      <w:r w:rsidR="00627951">
        <w:rPr>
          <w:rFonts w:asciiTheme="minorHAnsi" w:hAnsiTheme="minorHAnsi" w:cstheme="minorHAnsi"/>
          <w:sz w:val="22"/>
          <w:szCs w:val="22"/>
        </w:rPr>
        <w:t xml:space="preserve">odpunkt </w:t>
      </w:r>
      <w:r w:rsidR="00653E62">
        <w:rPr>
          <w:rFonts w:asciiTheme="minorHAnsi" w:hAnsiTheme="minorHAnsi" w:cstheme="minorHAnsi"/>
          <w:sz w:val="22"/>
          <w:szCs w:val="22"/>
        </w:rPr>
        <w:t>6</w:t>
      </w:r>
      <w:bookmarkEnd w:id="7"/>
      <w:r w:rsidRPr="000549DE">
        <w:rPr>
          <w:rFonts w:asciiTheme="minorHAnsi" w:hAnsiTheme="minorHAnsi" w:cstheme="minorHAnsi"/>
          <w:sz w:val="22"/>
          <w:szCs w:val="22"/>
        </w:rPr>
        <w:t>, są to wielkogabarytowe stałe instalacje, w skład których wchodzą urządzenia zaprojektowane i zainstalowane jako ich część, które łącznie spełniają następujące warunki:</w:t>
      </w:r>
    </w:p>
    <w:p w14:paraId="010BE43C" w14:textId="161DBB9E" w:rsidR="004C554B" w:rsidRPr="000549DE" w:rsidRDefault="003F1100" w:rsidP="004C554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 xml:space="preserve">a) są montowane, instalowane i </w:t>
      </w:r>
      <w:proofErr w:type="spellStart"/>
      <w:r w:rsidRPr="000549DE">
        <w:rPr>
          <w:rFonts w:asciiTheme="minorHAnsi" w:hAnsiTheme="minorHAnsi" w:cstheme="minorHAnsi"/>
          <w:sz w:val="22"/>
          <w:szCs w:val="22"/>
        </w:rPr>
        <w:t>odinstalowywane</w:t>
      </w:r>
      <w:proofErr w:type="spellEnd"/>
      <w:r w:rsidRPr="000549DE">
        <w:rPr>
          <w:rFonts w:asciiTheme="minorHAnsi" w:hAnsiTheme="minorHAnsi" w:cstheme="minorHAnsi"/>
          <w:sz w:val="22"/>
          <w:szCs w:val="22"/>
        </w:rPr>
        <w:t xml:space="preserve"> przez profesjonalny personel (montaż </w:t>
      </w:r>
      <w:r w:rsidR="004C554B" w:rsidRPr="000549DE">
        <w:rPr>
          <w:rFonts w:asciiTheme="minorHAnsi" w:hAnsiTheme="minorHAnsi" w:cstheme="minorHAnsi"/>
          <w:sz w:val="22"/>
          <w:szCs w:val="22"/>
        </w:rPr>
        <w:t xml:space="preserve">instalacji wykonują wyłącznie autoryzowani dealerzy firmy </w:t>
      </w:r>
      <w:r w:rsidR="00BF2BA3">
        <w:rPr>
          <w:rFonts w:asciiTheme="minorHAnsi" w:hAnsiTheme="minorHAnsi" w:cstheme="minorHAnsi"/>
          <w:sz w:val="22"/>
          <w:szCs w:val="22"/>
        </w:rPr>
        <w:t>XXX</w:t>
      </w:r>
      <w:r w:rsidR="004C554B" w:rsidRPr="000549DE">
        <w:rPr>
          <w:rFonts w:asciiTheme="minorHAnsi" w:hAnsiTheme="minorHAnsi" w:cstheme="minorHAnsi"/>
          <w:sz w:val="22"/>
          <w:szCs w:val="22"/>
        </w:rPr>
        <w:t>)</w:t>
      </w:r>
      <w:r w:rsidRPr="000549D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01F8B82" w14:textId="31B0AC78" w:rsidR="004C554B" w:rsidRPr="000549DE" w:rsidRDefault="003F1100" w:rsidP="004C554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>b) są przeznaczone do trwałego użytkowania jako część budynku lub konstrukcji w określonej wcześniej i stałej lokalizacji</w:t>
      </w:r>
      <w:r w:rsidR="004C554B" w:rsidRPr="000549DE">
        <w:rPr>
          <w:rFonts w:asciiTheme="minorHAnsi" w:hAnsiTheme="minorHAnsi" w:cstheme="minorHAnsi"/>
          <w:sz w:val="22"/>
          <w:szCs w:val="22"/>
        </w:rPr>
        <w:t xml:space="preserve"> (instalacje oraz wyposażenie hal udojowych jest wcześniej projektowane, nowe hale projektowane </w:t>
      </w:r>
      <w:r w:rsidR="00EA3925" w:rsidRPr="000549DE">
        <w:rPr>
          <w:rFonts w:asciiTheme="minorHAnsi" w:hAnsiTheme="minorHAnsi" w:cstheme="minorHAnsi"/>
          <w:sz w:val="22"/>
          <w:szCs w:val="22"/>
        </w:rPr>
        <w:t>są</w:t>
      </w:r>
      <w:r w:rsidR="004C554B" w:rsidRPr="000549DE">
        <w:rPr>
          <w:rFonts w:asciiTheme="minorHAnsi" w:hAnsiTheme="minorHAnsi" w:cstheme="minorHAnsi"/>
          <w:sz w:val="22"/>
          <w:szCs w:val="22"/>
        </w:rPr>
        <w:t xml:space="preserve"> pod instalacje, przyłączenia mediów oraz możliwości ustawienia urządzeń wykonywane są przez wykwalifikowany personel, a miejsce urządzeń i instalacji nie może zostać zmienione)</w:t>
      </w:r>
      <w:r w:rsidRPr="000549D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EEE3EE9" w14:textId="17A70CCB" w:rsidR="003F1100" w:rsidRDefault="003F1100" w:rsidP="004C554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>c) mogą być zastąpione wyłącznie tym samym, specjalnie zaprojektowanym sprzętem</w:t>
      </w:r>
      <w:r w:rsidR="004C554B" w:rsidRPr="000549DE">
        <w:rPr>
          <w:rFonts w:asciiTheme="minorHAnsi" w:hAnsiTheme="minorHAnsi" w:cstheme="minorHAnsi"/>
          <w:sz w:val="22"/>
          <w:szCs w:val="22"/>
        </w:rPr>
        <w:t xml:space="preserve"> </w:t>
      </w:r>
      <w:r w:rsidR="00653E62">
        <w:rPr>
          <w:rFonts w:asciiTheme="minorHAnsi" w:hAnsiTheme="minorHAnsi" w:cstheme="minorHAnsi"/>
          <w:sz w:val="22"/>
          <w:szCs w:val="22"/>
        </w:rPr>
        <w:br/>
      </w:r>
      <w:r w:rsidR="004C554B" w:rsidRPr="000549DE">
        <w:rPr>
          <w:rFonts w:asciiTheme="minorHAnsi" w:hAnsiTheme="minorHAnsi" w:cstheme="minorHAnsi"/>
          <w:sz w:val="22"/>
          <w:szCs w:val="22"/>
        </w:rPr>
        <w:t xml:space="preserve">(nie ma możliwości zastąpienia urządzeń będących częścią instalacji innymi urządzeniami, wykorzystania ich w inny sposób niż całość instalacji lub </w:t>
      </w:r>
      <w:r w:rsidR="00EA3925" w:rsidRPr="000549DE">
        <w:rPr>
          <w:rFonts w:asciiTheme="minorHAnsi" w:hAnsiTheme="minorHAnsi" w:cstheme="minorHAnsi"/>
          <w:sz w:val="22"/>
          <w:szCs w:val="22"/>
        </w:rPr>
        <w:t>użycia</w:t>
      </w:r>
      <w:r w:rsidR="004C554B" w:rsidRPr="000549DE">
        <w:rPr>
          <w:rFonts w:asciiTheme="minorHAnsi" w:hAnsiTheme="minorHAnsi" w:cstheme="minorHAnsi"/>
          <w:sz w:val="22"/>
          <w:szCs w:val="22"/>
        </w:rPr>
        <w:t xml:space="preserve"> urządzeń konkurencyjnych)</w:t>
      </w:r>
      <w:r w:rsidR="00EA3925" w:rsidRPr="000549DE">
        <w:rPr>
          <w:rFonts w:asciiTheme="minorHAnsi" w:hAnsiTheme="minorHAnsi" w:cstheme="minorHAnsi"/>
          <w:sz w:val="22"/>
          <w:szCs w:val="22"/>
        </w:rPr>
        <w:t>.</w:t>
      </w:r>
    </w:p>
    <w:p w14:paraId="347C716A" w14:textId="459746D8" w:rsidR="0009412A" w:rsidRPr="000549DE" w:rsidRDefault="0009412A" w:rsidP="004C554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Lista urządzeń i instalacji, do których nie stosuje</w:t>
      </w:r>
      <w:r w:rsidR="001B4C79">
        <w:rPr>
          <w:rFonts w:asciiTheme="minorHAnsi" w:hAnsiTheme="minorHAnsi" w:cstheme="minorHAnsi"/>
          <w:sz w:val="22"/>
          <w:szCs w:val="22"/>
        </w:rPr>
        <w:t xml:space="preserve"> się </w:t>
      </w:r>
      <w:r>
        <w:rPr>
          <w:rFonts w:asciiTheme="minorHAnsi" w:hAnsiTheme="minorHAnsi" w:cstheme="minorHAnsi"/>
          <w:sz w:val="22"/>
          <w:szCs w:val="22"/>
        </w:rPr>
        <w:t xml:space="preserve">przepisów ustawy na podstawie art. 2 </w:t>
      </w:r>
      <w:r w:rsidR="00061791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pkt. </w:t>
      </w:r>
      <w:r w:rsidR="00061791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odpunkt 6 stanowi załącznik nr 1</w:t>
      </w:r>
      <w:r w:rsidR="00BB0164">
        <w:rPr>
          <w:rFonts w:asciiTheme="minorHAnsi" w:hAnsiTheme="minorHAnsi" w:cstheme="minorHAnsi"/>
          <w:sz w:val="22"/>
          <w:szCs w:val="22"/>
        </w:rPr>
        <w:t xml:space="preserve"> wniosku.</w:t>
      </w:r>
    </w:p>
    <w:p w14:paraId="32C2B1FF" w14:textId="578AEEAE" w:rsidR="004C554B" w:rsidRPr="0057495D" w:rsidRDefault="004C554B" w:rsidP="003F1100">
      <w:pPr>
        <w:jc w:val="both"/>
        <w:rPr>
          <w:rFonts w:asciiTheme="minorHAnsi" w:hAnsiTheme="minorHAnsi" w:cstheme="minorHAnsi"/>
          <w:sz w:val="22"/>
          <w:szCs w:val="22"/>
        </w:rPr>
      </w:pPr>
      <w:r w:rsidRPr="0057495D">
        <w:rPr>
          <w:rFonts w:asciiTheme="minorHAnsi" w:hAnsiTheme="minorHAnsi" w:cstheme="minorHAnsi"/>
          <w:sz w:val="22"/>
          <w:szCs w:val="22"/>
        </w:rPr>
        <w:t>Stan faktyczny nr 2</w:t>
      </w:r>
    </w:p>
    <w:p w14:paraId="1EA78159" w14:textId="6C942B7A" w:rsidR="004C554B" w:rsidRDefault="004C554B" w:rsidP="003F1100">
      <w:pPr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>W drugiej grupie</w:t>
      </w:r>
      <w:r w:rsidR="00DE4040">
        <w:rPr>
          <w:rFonts w:asciiTheme="minorHAnsi" w:hAnsiTheme="minorHAnsi" w:cstheme="minorHAnsi"/>
          <w:sz w:val="22"/>
          <w:szCs w:val="22"/>
        </w:rPr>
        <w:t xml:space="preserve"> </w:t>
      </w:r>
      <w:r w:rsidRPr="000549DE">
        <w:rPr>
          <w:rFonts w:asciiTheme="minorHAnsi" w:hAnsiTheme="minorHAnsi" w:cstheme="minorHAnsi"/>
          <w:sz w:val="22"/>
          <w:szCs w:val="22"/>
        </w:rPr>
        <w:t>znalazły się części serwisowe/zamienne, które firma sprzedaje i zamawia spoza granicy Polski. Do tego rodzaju urządzeń nie</w:t>
      </w:r>
      <w:r w:rsidR="00D344D0">
        <w:rPr>
          <w:rFonts w:asciiTheme="minorHAnsi" w:hAnsiTheme="minorHAnsi" w:cstheme="minorHAnsi"/>
          <w:sz w:val="22"/>
          <w:szCs w:val="22"/>
        </w:rPr>
        <w:t xml:space="preserve"> stosuje się</w:t>
      </w:r>
      <w:r w:rsidRPr="000549DE">
        <w:rPr>
          <w:rFonts w:asciiTheme="minorHAnsi" w:hAnsiTheme="minorHAnsi" w:cstheme="minorHAnsi"/>
          <w:sz w:val="22"/>
          <w:szCs w:val="22"/>
        </w:rPr>
        <w:t xml:space="preserve"> przepisów ustawy na podstawie art. 2 </w:t>
      </w:r>
      <w:r w:rsidR="00627951">
        <w:rPr>
          <w:rFonts w:asciiTheme="minorHAnsi" w:hAnsiTheme="minorHAnsi" w:cstheme="minorHAnsi"/>
          <w:sz w:val="22"/>
          <w:szCs w:val="22"/>
        </w:rPr>
        <w:t>pkt</w:t>
      </w:r>
      <w:r w:rsidR="0053284C">
        <w:rPr>
          <w:rFonts w:asciiTheme="minorHAnsi" w:hAnsiTheme="minorHAnsi" w:cstheme="minorHAnsi"/>
          <w:sz w:val="22"/>
          <w:szCs w:val="22"/>
        </w:rPr>
        <w:t xml:space="preserve">. 2 </w:t>
      </w:r>
      <w:r w:rsidRPr="000549DE">
        <w:rPr>
          <w:rFonts w:asciiTheme="minorHAnsi" w:hAnsiTheme="minorHAnsi" w:cstheme="minorHAnsi"/>
          <w:sz w:val="22"/>
          <w:szCs w:val="22"/>
        </w:rPr>
        <w:t>p</w:t>
      </w:r>
      <w:r w:rsidR="00627951">
        <w:rPr>
          <w:rFonts w:asciiTheme="minorHAnsi" w:hAnsiTheme="minorHAnsi" w:cstheme="minorHAnsi"/>
          <w:sz w:val="22"/>
          <w:szCs w:val="22"/>
        </w:rPr>
        <w:t xml:space="preserve">odpunkt </w:t>
      </w:r>
      <w:r w:rsidRPr="000549DE">
        <w:rPr>
          <w:rFonts w:asciiTheme="minorHAnsi" w:hAnsiTheme="minorHAnsi" w:cstheme="minorHAnsi"/>
          <w:sz w:val="22"/>
          <w:szCs w:val="22"/>
        </w:rPr>
        <w:t>2,</w:t>
      </w:r>
      <w:r w:rsidR="0053284C">
        <w:rPr>
          <w:rFonts w:asciiTheme="minorHAnsi" w:hAnsiTheme="minorHAnsi" w:cstheme="minorHAnsi"/>
          <w:sz w:val="22"/>
          <w:szCs w:val="22"/>
        </w:rPr>
        <w:t xml:space="preserve"> </w:t>
      </w:r>
      <w:r w:rsidRPr="000549DE">
        <w:rPr>
          <w:rFonts w:asciiTheme="minorHAnsi" w:hAnsiTheme="minorHAnsi" w:cstheme="minorHAnsi"/>
          <w:sz w:val="22"/>
          <w:szCs w:val="22"/>
        </w:rPr>
        <w:t xml:space="preserve">są to części </w:t>
      </w:r>
      <w:r w:rsidR="00CF7133" w:rsidRPr="000549DE">
        <w:rPr>
          <w:rFonts w:asciiTheme="minorHAnsi" w:hAnsiTheme="minorHAnsi" w:cstheme="minorHAnsi"/>
          <w:sz w:val="22"/>
          <w:szCs w:val="22"/>
        </w:rPr>
        <w:t>specjalnie zaprojektowane i zainstalowane jako część urządzenia, które mogą spełniać swoją funkcję tylko jako część danego urządzenia.</w:t>
      </w:r>
    </w:p>
    <w:p w14:paraId="49890EA0" w14:textId="05AEAB7D" w:rsidR="00DE4040" w:rsidRPr="000549DE" w:rsidRDefault="00DE4040" w:rsidP="003F11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Lista części zamiennych i serwisowych, do których nie stosuje</w:t>
      </w:r>
      <w:r w:rsidR="001B4C79">
        <w:rPr>
          <w:rFonts w:asciiTheme="minorHAnsi" w:hAnsiTheme="minorHAnsi" w:cstheme="minorHAnsi"/>
          <w:sz w:val="22"/>
          <w:szCs w:val="22"/>
        </w:rPr>
        <w:t xml:space="preserve"> się </w:t>
      </w:r>
      <w:r>
        <w:rPr>
          <w:rFonts w:asciiTheme="minorHAnsi" w:hAnsiTheme="minorHAnsi" w:cstheme="minorHAnsi"/>
          <w:sz w:val="22"/>
          <w:szCs w:val="22"/>
        </w:rPr>
        <w:t xml:space="preserve">przepisów ustawy na podstawie </w:t>
      </w:r>
      <w:r>
        <w:rPr>
          <w:rFonts w:asciiTheme="minorHAnsi" w:hAnsiTheme="minorHAnsi" w:cstheme="minorHAnsi"/>
          <w:sz w:val="22"/>
          <w:szCs w:val="22"/>
        </w:rPr>
        <w:br/>
        <w:t>art. 2 pkt 2</w:t>
      </w:r>
      <w:r w:rsidR="001B4C7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podpunkt 2 stanowi załącznik nr 2 wniosku</w:t>
      </w:r>
      <w:r w:rsidR="001B4C79">
        <w:rPr>
          <w:rFonts w:asciiTheme="minorHAnsi" w:hAnsiTheme="minorHAnsi" w:cstheme="minorHAnsi"/>
          <w:sz w:val="22"/>
          <w:szCs w:val="22"/>
        </w:rPr>
        <w:t>.</w:t>
      </w:r>
    </w:p>
    <w:p w14:paraId="096BC18A" w14:textId="08A96902" w:rsidR="00CF7133" w:rsidRPr="0057495D" w:rsidRDefault="00CF7133" w:rsidP="003F1100">
      <w:pPr>
        <w:jc w:val="both"/>
        <w:rPr>
          <w:rFonts w:asciiTheme="minorHAnsi" w:hAnsiTheme="minorHAnsi" w:cstheme="minorHAnsi"/>
          <w:sz w:val="22"/>
          <w:szCs w:val="22"/>
        </w:rPr>
      </w:pPr>
      <w:r w:rsidRPr="0057495D">
        <w:rPr>
          <w:rFonts w:asciiTheme="minorHAnsi" w:hAnsiTheme="minorHAnsi" w:cstheme="minorHAnsi"/>
          <w:sz w:val="22"/>
          <w:szCs w:val="22"/>
        </w:rPr>
        <w:t>Stan faktyczny nr 3</w:t>
      </w:r>
    </w:p>
    <w:p w14:paraId="03054AD0" w14:textId="77777777" w:rsidR="00A80883" w:rsidRDefault="00CF7133" w:rsidP="00A80883">
      <w:pPr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>W trzeciej grupie</w:t>
      </w:r>
      <w:r w:rsidR="00DE4040">
        <w:rPr>
          <w:rFonts w:asciiTheme="minorHAnsi" w:hAnsiTheme="minorHAnsi" w:cstheme="minorHAnsi"/>
          <w:sz w:val="22"/>
          <w:szCs w:val="22"/>
        </w:rPr>
        <w:t xml:space="preserve"> </w:t>
      </w:r>
      <w:r w:rsidRPr="000549DE">
        <w:rPr>
          <w:rFonts w:asciiTheme="minorHAnsi" w:hAnsiTheme="minorHAnsi" w:cstheme="minorHAnsi"/>
          <w:sz w:val="22"/>
          <w:szCs w:val="22"/>
        </w:rPr>
        <w:t xml:space="preserve">umiejscowiono urządzenia, co do których nie stosuje się przepisów ustawy </w:t>
      </w:r>
    </w:p>
    <w:p w14:paraId="139DEA55" w14:textId="5E8E9E20" w:rsidR="00CF7133" w:rsidRDefault="00CF7133" w:rsidP="00A80883">
      <w:pPr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 xml:space="preserve">na podstawie art. 2 pkt 2 </w:t>
      </w:r>
      <w:r w:rsidR="00627951">
        <w:rPr>
          <w:rFonts w:asciiTheme="minorHAnsi" w:hAnsiTheme="minorHAnsi" w:cstheme="minorHAnsi"/>
          <w:sz w:val="22"/>
          <w:szCs w:val="22"/>
        </w:rPr>
        <w:t xml:space="preserve">podpunkt </w:t>
      </w:r>
      <w:r w:rsidR="00653E62">
        <w:rPr>
          <w:rFonts w:asciiTheme="minorHAnsi" w:hAnsiTheme="minorHAnsi" w:cstheme="minorHAnsi"/>
          <w:sz w:val="22"/>
          <w:szCs w:val="22"/>
        </w:rPr>
        <w:t>8</w:t>
      </w:r>
      <w:r w:rsidRPr="000549DE">
        <w:rPr>
          <w:rFonts w:asciiTheme="minorHAnsi" w:hAnsiTheme="minorHAnsi" w:cstheme="minorHAnsi"/>
          <w:sz w:val="22"/>
          <w:szCs w:val="22"/>
        </w:rPr>
        <w:t xml:space="preserve">, a więc są to maszyny ruchome nieporuszające się po drogach (poruszają się wewnątrz obory), posiadające pokładowe źródło zasilania (bateria </w:t>
      </w:r>
      <w:proofErr w:type="spellStart"/>
      <w:r w:rsidRPr="000549DE">
        <w:rPr>
          <w:rFonts w:asciiTheme="minorHAnsi" w:hAnsiTheme="minorHAnsi" w:cstheme="minorHAnsi"/>
          <w:sz w:val="22"/>
          <w:szCs w:val="22"/>
        </w:rPr>
        <w:t>litowo</w:t>
      </w:r>
      <w:proofErr w:type="spellEnd"/>
      <w:r w:rsidRPr="000549DE">
        <w:rPr>
          <w:rFonts w:asciiTheme="minorHAnsi" w:hAnsiTheme="minorHAnsi" w:cstheme="minorHAnsi"/>
          <w:sz w:val="22"/>
          <w:szCs w:val="22"/>
        </w:rPr>
        <w:t>-jonowa),</w:t>
      </w:r>
      <w:r w:rsidR="00A80883">
        <w:rPr>
          <w:rFonts w:asciiTheme="minorHAnsi" w:hAnsiTheme="minorHAnsi" w:cstheme="minorHAnsi"/>
          <w:sz w:val="22"/>
          <w:szCs w:val="22"/>
        </w:rPr>
        <w:t xml:space="preserve"> </w:t>
      </w:r>
      <w:r w:rsidR="00A80883">
        <w:rPr>
          <w:rFonts w:asciiTheme="minorHAnsi" w:hAnsiTheme="minorHAnsi" w:cstheme="minorHAnsi"/>
          <w:sz w:val="22"/>
          <w:szCs w:val="22"/>
        </w:rPr>
        <w:br/>
        <w:t xml:space="preserve">na </w:t>
      </w:r>
      <w:r w:rsidRPr="000549DE">
        <w:rPr>
          <w:rFonts w:asciiTheme="minorHAnsi" w:hAnsiTheme="minorHAnsi" w:cstheme="minorHAnsi"/>
          <w:sz w:val="22"/>
          <w:szCs w:val="22"/>
        </w:rPr>
        <w:t>których funkcjonowanie wymaga poruszania się pomiędzy stałymi miejscami pracy, udostępnian</w:t>
      </w:r>
      <w:r w:rsidR="00496A77">
        <w:rPr>
          <w:rFonts w:asciiTheme="minorHAnsi" w:hAnsiTheme="minorHAnsi" w:cstheme="minorHAnsi"/>
          <w:sz w:val="22"/>
          <w:szCs w:val="22"/>
        </w:rPr>
        <w:t>e</w:t>
      </w:r>
      <w:r w:rsidRPr="000549DE">
        <w:rPr>
          <w:rFonts w:asciiTheme="minorHAnsi" w:hAnsiTheme="minorHAnsi" w:cstheme="minorHAnsi"/>
          <w:sz w:val="22"/>
          <w:szCs w:val="22"/>
        </w:rPr>
        <w:t xml:space="preserve"> </w:t>
      </w:r>
      <w:r w:rsidRPr="000549DE">
        <w:rPr>
          <w:rFonts w:asciiTheme="minorHAnsi" w:hAnsiTheme="minorHAnsi" w:cstheme="minorHAnsi"/>
          <w:sz w:val="22"/>
          <w:szCs w:val="22"/>
        </w:rPr>
        <w:lastRenderedPageBreak/>
        <w:t>wyłącznie do użytku profesjonalnego (wyłącznie w profesjonalnych gospodarstwach rolnych). Znajdujące się w tej grupie urządzenia to m.in. samobieżne roboty paszowe</w:t>
      </w:r>
      <w:r w:rsidR="00DE4040">
        <w:rPr>
          <w:rFonts w:asciiTheme="minorHAnsi" w:hAnsiTheme="minorHAnsi" w:cstheme="minorHAnsi"/>
          <w:sz w:val="22"/>
          <w:szCs w:val="22"/>
        </w:rPr>
        <w:t xml:space="preserve"> poruszające się po halach w celu</w:t>
      </w:r>
      <w:r w:rsidR="00634F8B">
        <w:rPr>
          <w:rFonts w:asciiTheme="minorHAnsi" w:hAnsiTheme="minorHAnsi" w:cstheme="minorHAnsi"/>
          <w:sz w:val="22"/>
          <w:szCs w:val="22"/>
        </w:rPr>
        <w:t xml:space="preserve"> dystrybucji </w:t>
      </w:r>
      <w:r w:rsidR="00185683" w:rsidRPr="00185683">
        <w:rPr>
          <w:rFonts w:asciiTheme="minorHAnsi" w:hAnsiTheme="minorHAnsi" w:cstheme="minorHAnsi"/>
          <w:sz w:val="22"/>
          <w:szCs w:val="22"/>
        </w:rPr>
        <w:t>pasz</w:t>
      </w:r>
      <w:r w:rsidR="00634F8B">
        <w:rPr>
          <w:rFonts w:asciiTheme="minorHAnsi" w:hAnsiTheme="minorHAnsi" w:cstheme="minorHAnsi"/>
          <w:sz w:val="22"/>
          <w:szCs w:val="22"/>
        </w:rPr>
        <w:t>y</w:t>
      </w:r>
      <w:r w:rsidR="00185683">
        <w:rPr>
          <w:rFonts w:asciiTheme="minorHAnsi" w:hAnsiTheme="minorHAnsi" w:cstheme="minorHAnsi"/>
          <w:sz w:val="22"/>
          <w:szCs w:val="22"/>
        </w:rPr>
        <w:t>,</w:t>
      </w:r>
      <w:r w:rsidR="00DE4040">
        <w:rPr>
          <w:rFonts w:asciiTheme="minorHAnsi" w:hAnsiTheme="minorHAnsi" w:cstheme="minorHAnsi"/>
          <w:sz w:val="22"/>
          <w:szCs w:val="22"/>
        </w:rPr>
        <w:t xml:space="preserve"> </w:t>
      </w:r>
      <w:r w:rsidRPr="000549DE">
        <w:rPr>
          <w:rFonts w:asciiTheme="minorHAnsi" w:hAnsiTheme="minorHAnsi" w:cstheme="minorHAnsi"/>
          <w:sz w:val="22"/>
          <w:szCs w:val="22"/>
        </w:rPr>
        <w:t>posiadające czujniki rozpoznawania przeszkód,</w:t>
      </w:r>
      <w:r w:rsidR="00DE4040">
        <w:rPr>
          <w:rFonts w:asciiTheme="minorHAnsi" w:hAnsiTheme="minorHAnsi" w:cstheme="minorHAnsi"/>
          <w:sz w:val="22"/>
          <w:szCs w:val="22"/>
        </w:rPr>
        <w:t xml:space="preserve"> </w:t>
      </w:r>
      <w:r w:rsidRPr="000549DE">
        <w:rPr>
          <w:rFonts w:asciiTheme="minorHAnsi" w:hAnsiTheme="minorHAnsi" w:cstheme="minorHAnsi"/>
          <w:sz w:val="22"/>
          <w:szCs w:val="22"/>
        </w:rPr>
        <w:t xml:space="preserve">zaprogramowane </w:t>
      </w:r>
      <w:r w:rsidR="00061791">
        <w:rPr>
          <w:rFonts w:asciiTheme="minorHAnsi" w:hAnsiTheme="minorHAnsi" w:cstheme="minorHAnsi"/>
          <w:sz w:val="22"/>
          <w:szCs w:val="22"/>
        </w:rPr>
        <w:br/>
      </w:r>
      <w:r w:rsidR="00634F8B">
        <w:rPr>
          <w:rFonts w:asciiTheme="minorHAnsi" w:hAnsiTheme="minorHAnsi" w:cstheme="minorHAnsi"/>
          <w:sz w:val="22"/>
          <w:szCs w:val="22"/>
        </w:rPr>
        <w:t>na</w:t>
      </w:r>
      <w:r w:rsidRPr="000549DE">
        <w:rPr>
          <w:rFonts w:asciiTheme="minorHAnsi" w:hAnsiTheme="minorHAnsi" w:cstheme="minorHAnsi"/>
          <w:sz w:val="22"/>
          <w:szCs w:val="22"/>
        </w:rPr>
        <w:t xml:space="preserve"> poruszani</w:t>
      </w:r>
      <w:r w:rsidR="00185683">
        <w:rPr>
          <w:rFonts w:asciiTheme="minorHAnsi" w:hAnsiTheme="minorHAnsi" w:cstheme="minorHAnsi"/>
          <w:sz w:val="22"/>
          <w:szCs w:val="22"/>
        </w:rPr>
        <w:t>a</w:t>
      </w:r>
      <w:r w:rsidRPr="000549DE">
        <w:rPr>
          <w:rFonts w:asciiTheme="minorHAnsi" w:hAnsiTheme="minorHAnsi" w:cstheme="minorHAnsi"/>
          <w:sz w:val="22"/>
          <w:szCs w:val="22"/>
        </w:rPr>
        <w:t xml:space="preserve"> się po konkretnej trasie.</w:t>
      </w:r>
    </w:p>
    <w:p w14:paraId="7EC0A0EE" w14:textId="041DC8D8" w:rsidR="000549DE" w:rsidRPr="000549DE" w:rsidRDefault="00634F8B" w:rsidP="003F11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Lista maszyn, do których nie stosuj</w:t>
      </w:r>
      <w:r w:rsidR="001B4C79">
        <w:rPr>
          <w:rFonts w:asciiTheme="minorHAnsi" w:hAnsiTheme="minorHAnsi" w:cstheme="minorHAnsi"/>
          <w:sz w:val="22"/>
          <w:szCs w:val="22"/>
        </w:rPr>
        <w:t xml:space="preserve">e się przepisów </w:t>
      </w:r>
      <w:r>
        <w:rPr>
          <w:rFonts w:asciiTheme="minorHAnsi" w:hAnsiTheme="minorHAnsi" w:cstheme="minorHAnsi"/>
          <w:sz w:val="22"/>
          <w:szCs w:val="22"/>
        </w:rPr>
        <w:t>ustawy na podstawie art. 2 pkt. 2 podpunkt 8 stanowi załącznik nr 3 wniosku</w:t>
      </w:r>
      <w:r w:rsidR="006479C6">
        <w:rPr>
          <w:rFonts w:asciiTheme="minorHAnsi" w:hAnsiTheme="minorHAnsi" w:cstheme="minorHAnsi"/>
          <w:sz w:val="22"/>
          <w:szCs w:val="22"/>
        </w:rPr>
        <w:t>.</w:t>
      </w:r>
    </w:p>
    <w:p w14:paraId="0A8FE469" w14:textId="4A795B7C" w:rsidR="00CF7133" w:rsidRPr="0057495D" w:rsidRDefault="00CF7133" w:rsidP="003F1100">
      <w:pPr>
        <w:jc w:val="both"/>
        <w:rPr>
          <w:rFonts w:asciiTheme="minorHAnsi" w:hAnsiTheme="minorHAnsi" w:cstheme="minorHAnsi"/>
          <w:sz w:val="22"/>
          <w:szCs w:val="22"/>
        </w:rPr>
      </w:pPr>
      <w:r w:rsidRPr="0057495D">
        <w:rPr>
          <w:rFonts w:asciiTheme="minorHAnsi" w:hAnsiTheme="minorHAnsi" w:cstheme="minorHAnsi"/>
          <w:sz w:val="22"/>
          <w:szCs w:val="22"/>
        </w:rPr>
        <w:t>Stan faktyczny nr 4</w:t>
      </w:r>
    </w:p>
    <w:p w14:paraId="1681FDD9" w14:textId="205509F8" w:rsidR="00CF7133" w:rsidRPr="000549DE" w:rsidRDefault="00CF7133" w:rsidP="003F1100">
      <w:pPr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>W czwartej i ostatniej grupie</w:t>
      </w:r>
      <w:r w:rsidR="006479C6">
        <w:rPr>
          <w:rFonts w:asciiTheme="minorHAnsi" w:hAnsiTheme="minorHAnsi" w:cstheme="minorHAnsi"/>
          <w:sz w:val="22"/>
          <w:szCs w:val="22"/>
        </w:rPr>
        <w:t xml:space="preserve"> </w:t>
      </w:r>
      <w:r w:rsidRPr="000549DE">
        <w:rPr>
          <w:rFonts w:asciiTheme="minorHAnsi" w:hAnsiTheme="minorHAnsi" w:cstheme="minorHAnsi"/>
          <w:sz w:val="22"/>
          <w:szCs w:val="22"/>
        </w:rPr>
        <w:t xml:space="preserve">znalazły się wszelkiego rodzaju sprzęty elektryczne, które nie spełniają przepisów </w:t>
      </w:r>
      <w:r w:rsidR="007C4029" w:rsidRPr="000549DE">
        <w:rPr>
          <w:rFonts w:asciiTheme="minorHAnsi" w:hAnsiTheme="minorHAnsi" w:cstheme="minorHAnsi"/>
          <w:sz w:val="22"/>
          <w:szCs w:val="22"/>
        </w:rPr>
        <w:t xml:space="preserve">w zakresie wyłączenia z art. 2. Są to urządzenia, które mogą funkcjonować samodzielnie, </w:t>
      </w:r>
      <w:r w:rsidR="00A80883">
        <w:rPr>
          <w:rFonts w:asciiTheme="minorHAnsi" w:hAnsiTheme="minorHAnsi" w:cstheme="minorHAnsi"/>
          <w:sz w:val="22"/>
          <w:szCs w:val="22"/>
        </w:rPr>
        <w:br/>
      </w:r>
      <w:r w:rsidR="007C4029" w:rsidRPr="000549DE">
        <w:rPr>
          <w:rFonts w:asciiTheme="minorHAnsi" w:hAnsiTheme="minorHAnsi" w:cstheme="minorHAnsi"/>
          <w:sz w:val="22"/>
          <w:szCs w:val="22"/>
        </w:rPr>
        <w:t>nie są częścią instalacji, nie stanowią części budynku lub konstrukcji, można je przemieszczać z miejsca na miejsce, nie stanowią także części zamiennych do innych urządzeń. Sprzęty z tej grupy zostaną rozliczone zgodnie z przepisami ustawy jako sprzęt elektryczny i elektroniczny.</w:t>
      </w:r>
    </w:p>
    <w:p w14:paraId="060DBE61" w14:textId="5BF89656" w:rsidR="00270599" w:rsidRDefault="006479C6" w:rsidP="003F1100">
      <w:pPr>
        <w:jc w:val="both"/>
        <w:rPr>
          <w:rFonts w:asciiTheme="minorHAnsi" w:hAnsiTheme="minorHAnsi" w:cstheme="minorHAnsi"/>
          <w:sz w:val="22"/>
          <w:szCs w:val="22"/>
        </w:rPr>
      </w:pPr>
      <w:r w:rsidRPr="006479C6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ista sprzętu, do którego stosuje</w:t>
      </w:r>
      <w:r w:rsidR="001B4C79">
        <w:rPr>
          <w:rFonts w:asciiTheme="minorHAnsi" w:hAnsiTheme="minorHAnsi" w:cstheme="minorHAnsi"/>
          <w:sz w:val="22"/>
          <w:szCs w:val="22"/>
        </w:rPr>
        <w:t xml:space="preserve"> się </w:t>
      </w:r>
      <w:r>
        <w:rPr>
          <w:rFonts w:asciiTheme="minorHAnsi" w:hAnsiTheme="minorHAnsi" w:cstheme="minorHAnsi"/>
          <w:sz w:val="22"/>
          <w:szCs w:val="22"/>
        </w:rPr>
        <w:t>przepisy</w:t>
      </w:r>
      <w:r w:rsidR="001B4C79">
        <w:rPr>
          <w:rFonts w:asciiTheme="minorHAnsi" w:hAnsiTheme="minorHAnsi" w:cstheme="minorHAnsi"/>
          <w:sz w:val="22"/>
          <w:szCs w:val="22"/>
        </w:rPr>
        <w:t xml:space="preserve"> ustawy</w:t>
      </w:r>
      <w:r>
        <w:rPr>
          <w:rFonts w:asciiTheme="minorHAnsi" w:hAnsiTheme="minorHAnsi" w:cstheme="minorHAnsi"/>
          <w:sz w:val="22"/>
          <w:szCs w:val="22"/>
        </w:rPr>
        <w:t xml:space="preserve"> art. 2 pkt. 1 stanowi załącznik nr 4 wniosku</w:t>
      </w:r>
      <w:r w:rsidR="001B4C79">
        <w:rPr>
          <w:rFonts w:asciiTheme="minorHAnsi" w:hAnsiTheme="minorHAnsi" w:cstheme="minorHAnsi"/>
          <w:sz w:val="22"/>
          <w:szCs w:val="22"/>
        </w:rPr>
        <w:t>.</w:t>
      </w:r>
    </w:p>
    <w:p w14:paraId="5227A14D" w14:textId="77777777" w:rsidR="006479C6" w:rsidRPr="006479C6" w:rsidRDefault="006479C6" w:rsidP="003F11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10ADEC" w14:textId="194D1D32" w:rsidR="00F53DE7" w:rsidRPr="000549DE" w:rsidRDefault="00F53DE7" w:rsidP="00A03750">
      <w:pPr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>Po analizie ww. kwestii opisanych przez Wnioskodawcę, tutejszy organ stwierdził co następuje.</w:t>
      </w:r>
    </w:p>
    <w:p w14:paraId="7079AD2B" w14:textId="059B0095" w:rsidR="002E6B9F" w:rsidRPr="000549DE" w:rsidRDefault="002E6B9F" w:rsidP="002E6B9F">
      <w:pPr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 xml:space="preserve">Bez wątpienia Spółka jest podmiotem wprowadzającym sprzęt do obrotu, gdyż opisana we wniosku działalność spełnia przesłanki wskazane w art. 4 pkt 20 lit. a i pkt 21 cyt. </w:t>
      </w:r>
      <w:r w:rsidR="001B4C79">
        <w:rPr>
          <w:rFonts w:asciiTheme="minorHAnsi" w:hAnsiTheme="minorHAnsi" w:cstheme="minorHAnsi"/>
          <w:sz w:val="22"/>
          <w:szCs w:val="22"/>
        </w:rPr>
        <w:t>u</w:t>
      </w:r>
      <w:r w:rsidRPr="000549DE">
        <w:rPr>
          <w:rFonts w:asciiTheme="minorHAnsi" w:hAnsiTheme="minorHAnsi" w:cstheme="minorHAnsi"/>
          <w:sz w:val="22"/>
          <w:szCs w:val="22"/>
        </w:rPr>
        <w:t>stawy</w:t>
      </w:r>
      <w:r w:rsidR="006479C6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6479C6">
        <w:rPr>
          <w:rFonts w:asciiTheme="minorHAnsi" w:hAnsiTheme="minorHAnsi" w:cstheme="minorHAnsi"/>
          <w:sz w:val="22"/>
          <w:szCs w:val="22"/>
        </w:rPr>
        <w:t>zseie</w:t>
      </w:r>
      <w:proofErr w:type="spellEnd"/>
      <w:r w:rsidRPr="000549DE">
        <w:rPr>
          <w:rFonts w:asciiTheme="minorHAnsi" w:hAnsiTheme="minorHAnsi" w:cstheme="minorHAnsi"/>
          <w:sz w:val="22"/>
          <w:szCs w:val="22"/>
        </w:rPr>
        <w:t>, tzn. jest osobą prawną, która, bez względu na wykorzystywaną technikę sprzedaży, w tym za pomocą środków porozumiewania się na odległość</w:t>
      </w:r>
      <w:r w:rsidR="00AD7EE8">
        <w:rPr>
          <w:rFonts w:asciiTheme="minorHAnsi" w:hAnsiTheme="minorHAnsi" w:cstheme="minorHAnsi"/>
          <w:sz w:val="22"/>
          <w:szCs w:val="22"/>
        </w:rPr>
        <w:t>,</w:t>
      </w:r>
      <w:r w:rsidRPr="000549DE">
        <w:rPr>
          <w:rFonts w:asciiTheme="minorHAnsi" w:hAnsiTheme="minorHAnsi" w:cstheme="minorHAnsi"/>
          <w:sz w:val="22"/>
          <w:szCs w:val="22"/>
        </w:rPr>
        <w:t xml:space="preserve"> ma siedzibę na terytorium kraju i produkuje sprzęt pod własną nazwą lub znakiem towarowym lub wprowadza do obrotu pod własną nazwą lub znakiem towarowym na</w:t>
      </w:r>
      <w:r w:rsidRPr="00621E74">
        <w:rPr>
          <w:rFonts w:asciiTheme="minorHAnsi" w:hAnsiTheme="minorHAnsi" w:cstheme="minorHAnsi"/>
          <w:sz w:val="22"/>
          <w:szCs w:val="22"/>
        </w:rPr>
        <w:t xml:space="preserve"> terytorium kraju sprzęt zaprojektowany lub wyprodukowany dla niego. Kwestią budzącą wątpliwości Wnioskodawcy jest natomiast nie kwestia tego, czy jest on podmiotem wprowadzającym sprzęt do </w:t>
      </w:r>
      <w:r w:rsidRPr="000549DE">
        <w:rPr>
          <w:rFonts w:asciiTheme="minorHAnsi" w:hAnsiTheme="minorHAnsi" w:cstheme="minorHAnsi"/>
          <w:sz w:val="22"/>
          <w:szCs w:val="22"/>
        </w:rPr>
        <w:t>obrotu, ale w jakim zakresie</w:t>
      </w:r>
      <w:r w:rsidR="00496A77">
        <w:rPr>
          <w:rFonts w:asciiTheme="minorHAnsi" w:hAnsiTheme="minorHAnsi" w:cstheme="minorHAnsi"/>
          <w:sz w:val="22"/>
          <w:szCs w:val="22"/>
        </w:rPr>
        <w:t xml:space="preserve"> </w:t>
      </w:r>
      <w:r w:rsidRPr="000549DE">
        <w:rPr>
          <w:rFonts w:asciiTheme="minorHAnsi" w:hAnsiTheme="minorHAnsi" w:cstheme="minorHAnsi"/>
          <w:sz w:val="22"/>
          <w:szCs w:val="22"/>
        </w:rPr>
        <w:t xml:space="preserve">wprowadzanie sprzętu do obrotu w jego przypadku następuje. </w:t>
      </w:r>
      <w:r w:rsidR="00792304">
        <w:rPr>
          <w:rFonts w:asciiTheme="minorHAnsi" w:hAnsiTheme="minorHAnsi" w:cstheme="minorHAnsi"/>
          <w:sz w:val="22"/>
          <w:szCs w:val="22"/>
        </w:rPr>
        <w:br/>
      </w:r>
      <w:r w:rsidRPr="000549DE">
        <w:rPr>
          <w:rFonts w:asciiTheme="minorHAnsi" w:hAnsiTheme="minorHAnsi" w:cstheme="minorHAnsi"/>
          <w:sz w:val="22"/>
          <w:szCs w:val="22"/>
        </w:rPr>
        <w:t xml:space="preserve">Aby zakres ten ustalić, należy odnieść się do definicji legalnej pojęcia ,,sprzęt’’, określonej przez ustawodawcę w art. 4 pkt 13 cyt. </w:t>
      </w:r>
      <w:r w:rsidR="001B4C79">
        <w:rPr>
          <w:rFonts w:asciiTheme="minorHAnsi" w:hAnsiTheme="minorHAnsi" w:cstheme="minorHAnsi"/>
          <w:sz w:val="22"/>
          <w:szCs w:val="22"/>
        </w:rPr>
        <w:t>u</w:t>
      </w:r>
      <w:r w:rsidRPr="000549DE">
        <w:rPr>
          <w:rFonts w:asciiTheme="minorHAnsi" w:hAnsiTheme="minorHAnsi" w:cstheme="minorHAnsi"/>
          <w:sz w:val="22"/>
          <w:szCs w:val="22"/>
        </w:rPr>
        <w:t>stawy</w:t>
      </w:r>
      <w:r w:rsidR="006479C6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6479C6">
        <w:rPr>
          <w:rFonts w:asciiTheme="minorHAnsi" w:hAnsiTheme="minorHAnsi" w:cstheme="minorHAnsi"/>
          <w:sz w:val="22"/>
          <w:szCs w:val="22"/>
        </w:rPr>
        <w:t>zseie</w:t>
      </w:r>
      <w:proofErr w:type="spellEnd"/>
      <w:r w:rsidRPr="000549DE">
        <w:rPr>
          <w:rFonts w:asciiTheme="minorHAnsi" w:hAnsiTheme="minorHAnsi" w:cstheme="minorHAnsi"/>
          <w:sz w:val="22"/>
          <w:szCs w:val="22"/>
        </w:rPr>
        <w:t xml:space="preserve">, zgodnie z którą sprzętem jest urządzenie, którego </w:t>
      </w:r>
      <w:bookmarkStart w:id="8" w:name="_Hlk181610857"/>
      <w:r w:rsidRPr="000549DE">
        <w:rPr>
          <w:rFonts w:asciiTheme="minorHAnsi" w:hAnsiTheme="minorHAnsi" w:cstheme="minorHAnsi"/>
          <w:sz w:val="22"/>
          <w:szCs w:val="22"/>
        </w:rPr>
        <w:t>prawidłowe działanie jest uzależnione od dopływu prądu elektrycznego lub od obecności pól elektromagnetycznych</w:t>
      </w:r>
      <w:bookmarkEnd w:id="8"/>
      <w:r w:rsidRPr="000549DE">
        <w:rPr>
          <w:rFonts w:asciiTheme="minorHAnsi" w:hAnsiTheme="minorHAnsi" w:cstheme="minorHAnsi"/>
          <w:sz w:val="22"/>
          <w:szCs w:val="22"/>
        </w:rPr>
        <w:t xml:space="preserve">, oraz urządzenie mogące służyć do wytwarzania, </w:t>
      </w:r>
      <w:proofErr w:type="spellStart"/>
      <w:r w:rsidRPr="000549DE">
        <w:rPr>
          <w:rFonts w:asciiTheme="minorHAnsi" w:hAnsiTheme="minorHAnsi" w:cstheme="minorHAnsi"/>
          <w:sz w:val="22"/>
          <w:szCs w:val="22"/>
        </w:rPr>
        <w:t>przesyłu</w:t>
      </w:r>
      <w:proofErr w:type="spellEnd"/>
      <w:r w:rsidRPr="000549DE">
        <w:rPr>
          <w:rFonts w:asciiTheme="minorHAnsi" w:hAnsiTheme="minorHAnsi" w:cstheme="minorHAnsi"/>
          <w:sz w:val="22"/>
          <w:szCs w:val="22"/>
        </w:rPr>
        <w:t xml:space="preserve"> lub pomiaru prądu elektrycznego lub pól elektromagnetycznych, które są zaprojektowane do użytku przy napięciu elektrycznym nieprzekraczającym 1000 V dla prądu przemiennego oraz 1500 V dla prądu stałego. Urządzenia techniczne</w:t>
      </w:r>
      <w:r w:rsidR="006479C6">
        <w:rPr>
          <w:rFonts w:asciiTheme="minorHAnsi" w:hAnsiTheme="minorHAnsi" w:cstheme="minorHAnsi"/>
          <w:sz w:val="22"/>
          <w:szCs w:val="22"/>
        </w:rPr>
        <w:t xml:space="preserve"> wprowadzane </w:t>
      </w:r>
      <w:r w:rsidRPr="000549DE">
        <w:rPr>
          <w:rFonts w:asciiTheme="minorHAnsi" w:hAnsiTheme="minorHAnsi" w:cstheme="minorHAnsi"/>
          <w:sz w:val="22"/>
          <w:szCs w:val="22"/>
        </w:rPr>
        <w:t xml:space="preserve">przez Wnioskodawcę spełniają zatem kryteria uznania </w:t>
      </w:r>
      <w:r w:rsidR="00627951">
        <w:rPr>
          <w:rFonts w:asciiTheme="minorHAnsi" w:hAnsiTheme="minorHAnsi" w:cstheme="minorHAnsi"/>
          <w:sz w:val="22"/>
          <w:szCs w:val="22"/>
        </w:rPr>
        <w:br/>
      </w:r>
      <w:r w:rsidRPr="000549DE">
        <w:rPr>
          <w:rFonts w:asciiTheme="minorHAnsi" w:hAnsiTheme="minorHAnsi" w:cstheme="minorHAnsi"/>
          <w:sz w:val="22"/>
          <w:szCs w:val="22"/>
        </w:rPr>
        <w:t>ich za sprzęt w rozumieniu ustawy</w:t>
      </w:r>
      <w:r w:rsidR="00185679">
        <w:rPr>
          <w:rFonts w:asciiTheme="minorHAnsi" w:hAnsiTheme="minorHAnsi" w:cstheme="minorHAnsi"/>
          <w:sz w:val="22"/>
          <w:szCs w:val="22"/>
        </w:rPr>
        <w:t xml:space="preserve"> o</w:t>
      </w:r>
      <w:r w:rsidRPr="000549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549DE">
        <w:rPr>
          <w:rFonts w:asciiTheme="minorHAnsi" w:hAnsiTheme="minorHAnsi" w:cstheme="minorHAnsi"/>
          <w:sz w:val="22"/>
          <w:szCs w:val="22"/>
        </w:rPr>
        <w:t>zseie</w:t>
      </w:r>
      <w:proofErr w:type="spellEnd"/>
      <w:r w:rsidRPr="000549D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1F5A8A" w14:textId="71A6380C" w:rsidR="002E6B9F" w:rsidRPr="000549DE" w:rsidRDefault="002E6B9F" w:rsidP="000B6553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0549DE">
        <w:rPr>
          <w:rFonts w:asciiTheme="minorHAnsi" w:hAnsiTheme="minorHAnsi" w:cstheme="minorHAnsi"/>
          <w:sz w:val="22"/>
          <w:szCs w:val="22"/>
        </w:rPr>
        <w:t xml:space="preserve">Ustalenie, że Wnioskodawca jest wprowadzającym sprzęt do obrotu nie jest jednak wystarczające </w:t>
      </w:r>
      <w:r w:rsidR="00B407E4">
        <w:rPr>
          <w:rFonts w:asciiTheme="minorHAnsi" w:hAnsiTheme="minorHAnsi" w:cstheme="minorHAnsi"/>
          <w:sz w:val="22"/>
          <w:szCs w:val="22"/>
        </w:rPr>
        <w:br/>
      </w:r>
      <w:r w:rsidRPr="000549DE">
        <w:rPr>
          <w:rFonts w:asciiTheme="minorHAnsi" w:hAnsiTheme="minorHAnsi" w:cstheme="minorHAnsi"/>
          <w:sz w:val="22"/>
          <w:szCs w:val="22"/>
        </w:rPr>
        <w:t xml:space="preserve">dla ustalenia ostatecznego zakresu obowiązku ponoszenia daniny publicznej w postaci opłaty produktowej. </w:t>
      </w:r>
      <w:r w:rsidR="00A8395B" w:rsidRPr="000549DE">
        <w:rPr>
          <w:rFonts w:asciiTheme="minorHAnsi" w:hAnsiTheme="minorHAnsi" w:cstheme="minorHAnsi"/>
          <w:sz w:val="22"/>
          <w:szCs w:val="22"/>
        </w:rPr>
        <w:t>Punktem wyjścia dla ustalenia zakresu stosowania przepisów ustawy</w:t>
      </w:r>
      <w:r w:rsidR="00185679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A8395B" w:rsidRPr="000549DE">
        <w:rPr>
          <w:rFonts w:asciiTheme="minorHAnsi" w:hAnsiTheme="minorHAnsi" w:cstheme="minorHAnsi"/>
          <w:sz w:val="22"/>
          <w:szCs w:val="22"/>
        </w:rPr>
        <w:t>zseie</w:t>
      </w:r>
      <w:proofErr w:type="spellEnd"/>
      <w:r w:rsidR="00A8395B" w:rsidRPr="000549DE">
        <w:rPr>
          <w:rFonts w:asciiTheme="minorHAnsi" w:hAnsiTheme="minorHAnsi" w:cstheme="minorHAnsi"/>
          <w:sz w:val="22"/>
          <w:szCs w:val="22"/>
        </w:rPr>
        <w:t xml:space="preserve"> </w:t>
      </w:r>
      <w:r w:rsidR="00792304">
        <w:rPr>
          <w:rFonts w:asciiTheme="minorHAnsi" w:hAnsiTheme="minorHAnsi" w:cstheme="minorHAnsi"/>
          <w:sz w:val="22"/>
          <w:szCs w:val="22"/>
        </w:rPr>
        <w:br/>
      </w:r>
      <w:r w:rsidR="00A8395B" w:rsidRPr="000549DE">
        <w:rPr>
          <w:rFonts w:asciiTheme="minorHAnsi" w:hAnsiTheme="minorHAnsi" w:cstheme="minorHAnsi"/>
          <w:sz w:val="22"/>
          <w:szCs w:val="22"/>
        </w:rPr>
        <w:t>w przedstawionych stanach faktycznych</w:t>
      </w:r>
      <w:r w:rsidRPr="000549DE">
        <w:rPr>
          <w:rFonts w:asciiTheme="minorHAnsi" w:hAnsiTheme="minorHAnsi" w:cstheme="minorHAnsi"/>
          <w:sz w:val="22"/>
          <w:szCs w:val="22"/>
        </w:rPr>
        <w:t xml:space="preserve"> w kontekście obowiązku świadczenia przez przedsiębiorcę daniny publicznej (opłaty produktowej)</w:t>
      </w:r>
      <w:r w:rsidR="00A8395B" w:rsidRPr="000549DE">
        <w:rPr>
          <w:rFonts w:asciiTheme="minorHAnsi" w:hAnsiTheme="minorHAnsi" w:cstheme="minorHAnsi"/>
          <w:sz w:val="22"/>
          <w:szCs w:val="22"/>
        </w:rPr>
        <w:t xml:space="preserve"> </w:t>
      </w:r>
      <w:r w:rsidRPr="000549DE">
        <w:rPr>
          <w:rFonts w:asciiTheme="minorHAnsi" w:hAnsiTheme="minorHAnsi" w:cstheme="minorHAnsi"/>
          <w:sz w:val="22"/>
          <w:szCs w:val="22"/>
        </w:rPr>
        <w:t>będzie zatem</w:t>
      </w:r>
      <w:r w:rsidR="00A8395B" w:rsidRPr="000549DE">
        <w:rPr>
          <w:rFonts w:asciiTheme="minorHAnsi" w:hAnsiTheme="minorHAnsi" w:cstheme="minorHAnsi"/>
          <w:sz w:val="22"/>
          <w:szCs w:val="22"/>
        </w:rPr>
        <w:t xml:space="preserve"> </w:t>
      </w:r>
      <w:r w:rsidRPr="000549DE">
        <w:rPr>
          <w:rFonts w:asciiTheme="minorHAnsi" w:hAnsiTheme="minorHAnsi" w:cstheme="minorHAnsi"/>
          <w:sz w:val="22"/>
          <w:szCs w:val="22"/>
        </w:rPr>
        <w:t xml:space="preserve">art. 2 ust. 2 ustawy </w:t>
      </w:r>
      <w:r w:rsidR="00185679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Pr="000549DE">
        <w:rPr>
          <w:rFonts w:asciiTheme="minorHAnsi" w:hAnsiTheme="minorHAnsi" w:cstheme="minorHAnsi"/>
          <w:sz w:val="22"/>
          <w:szCs w:val="22"/>
        </w:rPr>
        <w:t>zseie</w:t>
      </w:r>
      <w:proofErr w:type="spellEnd"/>
      <w:r w:rsidRPr="000549DE">
        <w:rPr>
          <w:rFonts w:asciiTheme="minorHAnsi" w:hAnsiTheme="minorHAnsi" w:cstheme="minorHAnsi"/>
          <w:sz w:val="22"/>
          <w:szCs w:val="22"/>
        </w:rPr>
        <w:t xml:space="preserve">. Przepis ten stanowi zamknięty katalog </w:t>
      </w:r>
      <w:proofErr w:type="spellStart"/>
      <w:r w:rsidRPr="000549DE">
        <w:rPr>
          <w:rFonts w:asciiTheme="minorHAnsi" w:hAnsiTheme="minorHAnsi" w:cstheme="minorHAnsi"/>
          <w:sz w:val="22"/>
          <w:szCs w:val="22"/>
        </w:rPr>
        <w:t>wyłączeń</w:t>
      </w:r>
      <w:proofErr w:type="spellEnd"/>
      <w:r w:rsidRPr="000549DE">
        <w:rPr>
          <w:rFonts w:asciiTheme="minorHAnsi" w:hAnsiTheme="minorHAnsi" w:cstheme="minorHAnsi"/>
          <w:sz w:val="22"/>
          <w:szCs w:val="22"/>
        </w:rPr>
        <w:t xml:space="preserve"> od stosowania przepisów ww. ustawy. Przepis ten przewiduje, </w:t>
      </w:r>
      <w:r w:rsidR="00792304">
        <w:rPr>
          <w:rFonts w:asciiTheme="minorHAnsi" w:hAnsiTheme="minorHAnsi" w:cstheme="minorHAnsi"/>
          <w:sz w:val="22"/>
          <w:szCs w:val="22"/>
        </w:rPr>
        <w:br/>
      </w:r>
      <w:r w:rsidRPr="000549DE">
        <w:rPr>
          <w:rFonts w:asciiTheme="minorHAnsi" w:hAnsiTheme="minorHAnsi" w:cstheme="minorHAnsi"/>
          <w:sz w:val="22"/>
          <w:szCs w:val="22"/>
        </w:rPr>
        <w:t>że wyłączenia dotyczą sprzętu;</w:t>
      </w:r>
    </w:p>
    <w:p w14:paraId="0FE6EEB2" w14:textId="21084207" w:rsidR="002E6B9F" w:rsidRPr="000549DE" w:rsidRDefault="002E6B9F" w:rsidP="00DE5E5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>1) niezbędnego dla ochrony podstawowych interesów bezpieczeństwa państw członkowskich, w tym broni, amunicji oraz materiałów wojskowych, przeznaczonych wyłącznie do celów wojskowych;</w:t>
      </w:r>
    </w:p>
    <w:p w14:paraId="5C7EB68F" w14:textId="28CCA265" w:rsidR="002E6B9F" w:rsidRPr="000549DE" w:rsidRDefault="002E6B9F" w:rsidP="00DE5E5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 xml:space="preserve">2) specjalnie zaprojektowanego i zainstalowanego jako część urządzenia, do którego </w:t>
      </w:r>
      <w:r w:rsidR="00653E62">
        <w:rPr>
          <w:rFonts w:asciiTheme="minorHAnsi" w:hAnsiTheme="minorHAnsi" w:cstheme="minorHAnsi"/>
          <w:sz w:val="22"/>
          <w:szCs w:val="22"/>
        </w:rPr>
        <w:br/>
      </w:r>
      <w:r w:rsidRPr="000549DE">
        <w:rPr>
          <w:rFonts w:asciiTheme="minorHAnsi" w:hAnsiTheme="minorHAnsi" w:cstheme="minorHAnsi"/>
          <w:sz w:val="22"/>
          <w:szCs w:val="22"/>
        </w:rPr>
        <w:t>nie stosuje się przepisów ustawy i który może spełniać swoją funkcję tylko jako część tego urządzenia;</w:t>
      </w:r>
    </w:p>
    <w:p w14:paraId="05D82778" w14:textId="51F3A819" w:rsidR="002E6B9F" w:rsidRPr="000549DE" w:rsidRDefault="002E6B9F" w:rsidP="00DE5E5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>3) żarówek żarnikowych;</w:t>
      </w:r>
    </w:p>
    <w:p w14:paraId="4737FBA4" w14:textId="7BB0BD4C" w:rsidR="002E6B9F" w:rsidRPr="000549DE" w:rsidRDefault="002E6B9F" w:rsidP="00DE5E5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>4) przeznaczonego do wystrzeliwania w przestrzeń kosmiczną;</w:t>
      </w:r>
    </w:p>
    <w:p w14:paraId="0D066570" w14:textId="2DBC9CAC" w:rsidR="002E6B9F" w:rsidRPr="000549DE" w:rsidRDefault="002E6B9F" w:rsidP="00DE5E5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>5) wielkogabarytowych stacjonarnych narzędzi przemysłowych;</w:t>
      </w:r>
    </w:p>
    <w:p w14:paraId="2596159A" w14:textId="3FED4048" w:rsidR="002E6B9F" w:rsidRPr="000549DE" w:rsidRDefault="002E6B9F" w:rsidP="00DE5E5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>6) wielkogabarytowych stałych instalacji, z wyłączeniem urządzeń, które nie są specjalnie zaprojektowane i zainstalowane jako część tych instalacji, rozumianych jako wielkogabarytowe zespoły różnego rodzaju aparatury oraz, w stosownych przypadkach, innych urządzeń, które łącznie spełniają następujące warunki:</w:t>
      </w:r>
    </w:p>
    <w:p w14:paraId="42C1401D" w14:textId="0EAD9D5F" w:rsidR="002E6B9F" w:rsidRPr="000549DE" w:rsidRDefault="002E6B9F" w:rsidP="00DE5E5F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 xml:space="preserve">a) są montowane, instalowane i </w:t>
      </w:r>
      <w:proofErr w:type="spellStart"/>
      <w:r w:rsidRPr="000549DE">
        <w:rPr>
          <w:rFonts w:asciiTheme="minorHAnsi" w:hAnsiTheme="minorHAnsi" w:cstheme="minorHAnsi"/>
          <w:sz w:val="22"/>
          <w:szCs w:val="22"/>
        </w:rPr>
        <w:t>odinstalowywane</w:t>
      </w:r>
      <w:proofErr w:type="spellEnd"/>
      <w:r w:rsidRPr="000549DE">
        <w:rPr>
          <w:rFonts w:asciiTheme="minorHAnsi" w:hAnsiTheme="minorHAnsi" w:cstheme="minorHAnsi"/>
          <w:sz w:val="22"/>
          <w:szCs w:val="22"/>
        </w:rPr>
        <w:t xml:space="preserve"> przez profesjonalny personel,</w:t>
      </w:r>
    </w:p>
    <w:p w14:paraId="51EFF37F" w14:textId="65C6753C" w:rsidR="002E6B9F" w:rsidRPr="000549DE" w:rsidRDefault="002E6B9F" w:rsidP="00DE5E5F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 xml:space="preserve">b) są przeznaczone do trwałego użytkowania jako część budynku lub konstrukcji </w:t>
      </w:r>
      <w:r w:rsidR="00792304">
        <w:rPr>
          <w:rFonts w:asciiTheme="minorHAnsi" w:hAnsiTheme="minorHAnsi" w:cstheme="minorHAnsi"/>
          <w:sz w:val="22"/>
          <w:szCs w:val="22"/>
        </w:rPr>
        <w:br/>
      </w:r>
      <w:r w:rsidRPr="000549DE">
        <w:rPr>
          <w:rFonts w:asciiTheme="minorHAnsi" w:hAnsiTheme="minorHAnsi" w:cstheme="minorHAnsi"/>
          <w:sz w:val="22"/>
          <w:szCs w:val="22"/>
        </w:rPr>
        <w:t>w określonej wcześniej i stałej lokalizacji,</w:t>
      </w:r>
    </w:p>
    <w:p w14:paraId="7C38B6A0" w14:textId="052937AE" w:rsidR="002E6B9F" w:rsidRPr="000549DE" w:rsidRDefault="002E6B9F" w:rsidP="00DE5E5F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lastRenderedPageBreak/>
        <w:t>c) mogą być zastąpione wyłącznie tym samym, specjalnie zaprojektowanym sprzętem;</w:t>
      </w:r>
    </w:p>
    <w:p w14:paraId="22B4C0DB" w14:textId="3D1F940B" w:rsidR="002E6B9F" w:rsidRPr="000549DE" w:rsidRDefault="002E6B9F" w:rsidP="00DE5E5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>7) środków transportu osób lub towarów, z wyłączeniem nieposiadających homologacji elektrycznych pojazdów dwukołowych;</w:t>
      </w:r>
    </w:p>
    <w:p w14:paraId="2F61CC09" w14:textId="12ABD71A" w:rsidR="002E6B9F" w:rsidRPr="000549DE" w:rsidRDefault="002E6B9F" w:rsidP="00DE5E5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 xml:space="preserve">8) maszyn ruchomych nieporuszających się po drogach, rozumianych jako maszyny </w:t>
      </w:r>
      <w:r w:rsidR="00653E62">
        <w:rPr>
          <w:rFonts w:asciiTheme="minorHAnsi" w:hAnsiTheme="minorHAnsi" w:cstheme="minorHAnsi"/>
          <w:sz w:val="22"/>
          <w:szCs w:val="22"/>
        </w:rPr>
        <w:br/>
      </w:r>
      <w:r w:rsidRPr="000549DE">
        <w:rPr>
          <w:rFonts w:asciiTheme="minorHAnsi" w:hAnsiTheme="minorHAnsi" w:cstheme="minorHAnsi"/>
          <w:sz w:val="22"/>
          <w:szCs w:val="22"/>
        </w:rPr>
        <w:t xml:space="preserve">z pokładowym źródłem zasilania, których funkcjonowanie wymaga poruszania się albo ciągłego </w:t>
      </w:r>
      <w:r w:rsidR="00653E62">
        <w:rPr>
          <w:rFonts w:asciiTheme="minorHAnsi" w:hAnsiTheme="minorHAnsi" w:cstheme="minorHAnsi"/>
          <w:sz w:val="22"/>
          <w:szCs w:val="22"/>
        </w:rPr>
        <w:br/>
      </w:r>
      <w:r w:rsidRPr="000549DE">
        <w:rPr>
          <w:rFonts w:asciiTheme="minorHAnsi" w:hAnsiTheme="minorHAnsi" w:cstheme="minorHAnsi"/>
          <w:sz w:val="22"/>
          <w:szCs w:val="22"/>
        </w:rPr>
        <w:t>lub półciągłego przemieszczania się między następującymi po sobie stałymi miejscami pracy, udostępnianych wyłącznie do użytku profesjonalnego;</w:t>
      </w:r>
    </w:p>
    <w:p w14:paraId="24E625B8" w14:textId="65C04A9C" w:rsidR="002E6B9F" w:rsidRPr="000549DE" w:rsidRDefault="002E6B9F" w:rsidP="00DE5E5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>9) przeznaczonego wyłącznie do celów badań i rozwoju, udostępnianego wyłącznie w ramach transakcji B2B;</w:t>
      </w:r>
    </w:p>
    <w:p w14:paraId="72199FD3" w14:textId="11DB0679" w:rsidR="002E6B9F" w:rsidRPr="000549DE" w:rsidRDefault="002E6B9F" w:rsidP="00DE5E5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49DE">
        <w:rPr>
          <w:rFonts w:asciiTheme="minorHAnsi" w:hAnsiTheme="minorHAnsi" w:cstheme="minorHAnsi"/>
          <w:sz w:val="22"/>
          <w:szCs w:val="22"/>
        </w:rPr>
        <w:t xml:space="preserve">10) wyrobów medycznych, wyposażenia wyrobów medycznych, systemów i zestawów zabiegowych, w rozumieniu przepisów rozporządzenia Parlamentu Europejskiego i Rady (UE) 2017/745 z dnia 5 kwietnia 2017 r. w sprawie wyrobów medycznych, zmiany dyrektywy 2001/83/WE, rozporządzenia (WE) nr 178/2002 i rozporządzenia (WE) nr 1223/2009 oraz uchylenia dyrektyw Rady 90/385/EWG i 93/42/EWG (Dz. Urz. UE L 117 z 05.05.2017, str. 1, </w:t>
      </w:r>
      <w:r w:rsidR="00185679">
        <w:rPr>
          <w:rFonts w:asciiTheme="minorHAnsi" w:hAnsiTheme="minorHAnsi" w:cstheme="minorHAnsi"/>
          <w:sz w:val="22"/>
          <w:szCs w:val="22"/>
        </w:rPr>
        <w:t>ze</w:t>
      </w:r>
      <w:r w:rsidRPr="000549DE">
        <w:rPr>
          <w:rFonts w:asciiTheme="minorHAnsi" w:hAnsiTheme="minorHAnsi" w:cstheme="minorHAnsi"/>
          <w:sz w:val="22"/>
          <w:szCs w:val="22"/>
        </w:rPr>
        <w:t xml:space="preserve"> zm.), a także produktów wymienionych w załączniku XVI do tego rozporządzenia, oraz wyrobów medycznych do diagnostyki </w:t>
      </w:r>
      <w:r w:rsidR="00653E62">
        <w:rPr>
          <w:rFonts w:asciiTheme="minorHAnsi" w:hAnsiTheme="minorHAnsi" w:cstheme="minorHAnsi"/>
          <w:sz w:val="22"/>
          <w:szCs w:val="22"/>
        </w:rPr>
        <w:br/>
      </w:r>
      <w:r w:rsidRPr="000549DE">
        <w:rPr>
          <w:rFonts w:asciiTheme="minorHAnsi" w:hAnsiTheme="minorHAnsi" w:cstheme="minorHAnsi"/>
          <w:sz w:val="22"/>
          <w:szCs w:val="22"/>
        </w:rPr>
        <w:t>in vitro i wyposażenia wyrobów medycznych do diagnostyki in vitro, w rozumieniu przepisów rozporządzenia Parlamentu Europejskiego i Rady (UE) 2017/746 z dnia 5 kwietnia 2017 r. w sprawie wyrobów medycznych do diagnostyki in vitro oraz uchylenia dyrektywy 98/79/WE i decyzji Komisji 2010/227/UE (Dz. Urz. UE L 117 z 05.05.2017, str. 176, z</w:t>
      </w:r>
      <w:r w:rsidR="00185679">
        <w:rPr>
          <w:rFonts w:asciiTheme="minorHAnsi" w:hAnsiTheme="minorHAnsi" w:cstheme="minorHAnsi"/>
          <w:sz w:val="22"/>
          <w:szCs w:val="22"/>
        </w:rPr>
        <w:t>e</w:t>
      </w:r>
      <w:r w:rsidRPr="000549DE">
        <w:rPr>
          <w:rFonts w:asciiTheme="minorHAnsi" w:hAnsiTheme="minorHAnsi" w:cstheme="minorHAnsi"/>
          <w:sz w:val="22"/>
          <w:szCs w:val="22"/>
        </w:rPr>
        <w:t xml:space="preserve"> zm.), zwanych dalej "wyrobami medycznymi", w przypadku gdy mogą być źródłem zakażeń przed zakończeniem okresu ich eksploatacji;</w:t>
      </w:r>
    </w:p>
    <w:p w14:paraId="6A000210" w14:textId="1A61EB1E" w:rsidR="00792304" w:rsidRDefault="002E6B9F" w:rsidP="000B51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92304">
        <w:rPr>
          <w:rFonts w:asciiTheme="minorHAnsi" w:hAnsiTheme="minorHAnsi" w:cstheme="minorHAnsi"/>
          <w:sz w:val="22"/>
          <w:szCs w:val="22"/>
        </w:rPr>
        <w:t>11) informatycznych nośników danych wykorzystywanych do przetwarzania danych osobowych, o których mowa w ustawie z dnia 14 grudnia 2018 r. o ochronie danych osobowych przetwarzanych w związku z zapobieganiem i zwalczaniem przestępczości (Dz. U. z 2023 r. poz. 1206).</w:t>
      </w:r>
    </w:p>
    <w:p w14:paraId="5737D044" w14:textId="77777777" w:rsidR="0057495D" w:rsidRPr="00792304" w:rsidRDefault="0057495D" w:rsidP="000B51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155118D" w14:textId="6634A5B8" w:rsidR="00B23984" w:rsidRDefault="00EA3925" w:rsidP="000B6553">
      <w:pPr>
        <w:jc w:val="both"/>
        <w:rPr>
          <w:rFonts w:asciiTheme="minorHAnsi" w:hAnsiTheme="minorHAnsi" w:cstheme="minorHAnsi"/>
          <w:sz w:val="22"/>
          <w:szCs w:val="22"/>
        </w:rPr>
      </w:pPr>
      <w:r w:rsidRPr="00792304">
        <w:rPr>
          <w:rFonts w:asciiTheme="minorHAnsi" w:hAnsiTheme="minorHAnsi" w:cstheme="minorHAnsi"/>
          <w:sz w:val="22"/>
          <w:szCs w:val="22"/>
        </w:rPr>
        <w:t xml:space="preserve">Analiza interpretacji stanów faktycznych przedstawiona przez Stronę doprowadziła tutejszy organ </w:t>
      </w:r>
      <w:r w:rsidR="00653E62">
        <w:rPr>
          <w:rFonts w:asciiTheme="minorHAnsi" w:hAnsiTheme="minorHAnsi" w:cstheme="minorHAnsi"/>
          <w:sz w:val="22"/>
          <w:szCs w:val="22"/>
        </w:rPr>
        <w:br/>
      </w:r>
      <w:r w:rsidRPr="00792304">
        <w:rPr>
          <w:rFonts w:asciiTheme="minorHAnsi" w:hAnsiTheme="minorHAnsi" w:cstheme="minorHAnsi"/>
          <w:sz w:val="22"/>
          <w:szCs w:val="22"/>
        </w:rPr>
        <w:t>do następujących wniosków</w:t>
      </w:r>
      <w:r w:rsidR="0057495D">
        <w:rPr>
          <w:rFonts w:asciiTheme="minorHAnsi" w:hAnsiTheme="minorHAnsi" w:cstheme="minorHAnsi"/>
          <w:sz w:val="22"/>
          <w:szCs w:val="22"/>
        </w:rPr>
        <w:t>.</w:t>
      </w:r>
    </w:p>
    <w:p w14:paraId="340FD133" w14:textId="77777777" w:rsidR="0057495D" w:rsidRDefault="0057495D" w:rsidP="000B65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4F7C1F" w14:textId="2578CD98" w:rsidR="000B512E" w:rsidRPr="00B23984" w:rsidRDefault="00E90A6B" w:rsidP="000B655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207093009"/>
      <w:r>
        <w:rPr>
          <w:rFonts w:asciiTheme="minorHAnsi" w:hAnsiTheme="minorHAnsi" w:cstheme="minorHAnsi"/>
          <w:sz w:val="22"/>
          <w:szCs w:val="22"/>
        </w:rPr>
        <w:t xml:space="preserve">Stanowisko co do </w:t>
      </w:r>
      <w:r w:rsidR="002D751E">
        <w:rPr>
          <w:rFonts w:asciiTheme="minorHAnsi" w:hAnsiTheme="minorHAnsi" w:cstheme="minorHAnsi"/>
          <w:sz w:val="22"/>
          <w:szCs w:val="22"/>
        </w:rPr>
        <w:t>stanu faktycznego nr 1.</w:t>
      </w:r>
    </w:p>
    <w:bookmarkEnd w:id="9"/>
    <w:p w14:paraId="11CD033F" w14:textId="796C287C" w:rsidR="000B512E" w:rsidRPr="00792304" w:rsidRDefault="000B512E" w:rsidP="00F27EA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92304">
        <w:rPr>
          <w:rFonts w:asciiTheme="minorHAnsi" w:hAnsiTheme="minorHAnsi" w:cstheme="minorHAnsi"/>
          <w:sz w:val="22"/>
          <w:szCs w:val="22"/>
        </w:rPr>
        <w:t>Wielkogabarytowe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92304">
        <w:rPr>
          <w:rFonts w:asciiTheme="minorHAnsi" w:hAnsiTheme="minorHAnsi" w:cstheme="minorHAnsi"/>
          <w:sz w:val="22"/>
          <w:szCs w:val="22"/>
        </w:rPr>
        <w:t>stałe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92304">
        <w:rPr>
          <w:rFonts w:asciiTheme="minorHAnsi" w:hAnsiTheme="minorHAnsi" w:cstheme="minorHAnsi"/>
          <w:sz w:val="22"/>
          <w:szCs w:val="22"/>
        </w:rPr>
        <w:t>instalacje, w skład których wchodzą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92304">
        <w:rPr>
          <w:rFonts w:asciiTheme="minorHAnsi" w:hAnsiTheme="minorHAnsi" w:cstheme="minorHAnsi"/>
          <w:sz w:val="22"/>
          <w:szCs w:val="22"/>
        </w:rPr>
        <w:t xml:space="preserve">urządzenia zaprojektowane </w:t>
      </w:r>
      <w:r>
        <w:rPr>
          <w:rFonts w:asciiTheme="minorHAnsi" w:hAnsiTheme="minorHAnsi" w:cstheme="minorHAnsi"/>
          <w:sz w:val="22"/>
          <w:szCs w:val="22"/>
        </w:rPr>
        <w:br/>
      </w:r>
      <w:r w:rsidRPr="00792304">
        <w:rPr>
          <w:rFonts w:asciiTheme="minorHAnsi" w:hAnsiTheme="minorHAnsi" w:cstheme="minorHAnsi"/>
          <w:sz w:val="22"/>
          <w:szCs w:val="22"/>
        </w:rPr>
        <w:t>i zainstalowane jako ich część</w:t>
      </w:r>
      <w:r w:rsidR="00B407E4">
        <w:rPr>
          <w:rFonts w:asciiTheme="minorHAnsi" w:hAnsiTheme="minorHAnsi" w:cstheme="minorHAnsi"/>
          <w:sz w:val="22"/>
          <w:szCs w:val="22"/>
        </w:rPr>
        <w:t xml:space="preserve"> </w:t>
      </w:r>
      <w:r w:rsidR="00B407E4" w:rsidRPr="00B407E4">
        <w:rPr>
          <w:rFonts w:asciiTheme="minorHAnsi" w:hAnsiTheme="minorHAnsi" w:cstheme="minorHAnsi"/>
          <w:sz w:val="22"/>
          <w:szCs w:val="22"/>
        </w:rPr>
        <w:t>(załącznik nr 1)</w:t>
      </w:r>
      <w:r w:rsidR="00F27EA9" w:rsidRPr="00F27EA9">
        <w:rPr>
          <w:rFonts w:asciiTheme="minorHAnsi" w:hAnsiTheme="minorHAnsi" w:cstheme="minorHAnsi"/>
          <w:sz w:val="22"/>
          <w:szCs w:val="22"/>
        </w:rPr>
        <w:t xml:space="preserve"> dla których nie stosuje się zapisów ustawy zgodnie </w:t>
      </w:r>
      <w:r w:rsidR="00A80883">
        <w:rPr>
          <w:rFonts w:asciiTheme="minorHAnsi" w:hAnsiTheme="minorHAnsi" w:cstheme="minorHAnsi"/>
          <w:sz w:val="22"/>
          <w:szCs w:val="22"/>
        </w:rPr>
        <w:br/>
      </w:r>
      <w:r w:rsidR="00F27EA9" w:rsidRPr="00F27EA9">
        <w:rPr>
          <w:rFonts w:asciiTheme="minorHAnsi" w:hAnsiTheme="minorHAnsi" w:cstheme="minorHAnsi"/>
          <w:sz w:val="22"/>
          <w:szCs w:val="22"/>
        </w:rPr>
        <w:t>z art. 2 pkt 2 podpunkt 6.</w:t>
      </w:r>
      <w:r w:rsidRPr="00792304">
        <w:rPr>
          <w:rFonts w:asciiTheme="minorHAnsi" w:hAnsiTheme="minorHAnsi" w:cstheme="minorHAnsi"/>
          <w:sz w:val="22"/>
          <w:szCs w:val="22"/>
        </w:rPr>
        <w:t>, które łącznie spełniają następujące warunki:</w:t>
      </w:r>
    </w:p>
    <w:p w14:paraId="5502D9A8" w14:textId="2B00BDD7" w:rsidR="00747982" w:rsidRPr="000549DE" w:rsidRDefault="000B512E" w:rsidP="0074798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92304">
        <w:rPr>
          <w:rFonts w:asciiTheme="minorHAnsi" w:hAnsiTheme="minorHAnsi" w:cstheme="minorHAnsi"/>
          <w:sz w:val="22"/>
          <w:szCs w:val="22"/>
        </w:rPr>
        <w:t xml:space="preserve">a) są montowane, instalowane i </w:t>
      </w:r>
      <w:proofErr w:type="spellStart"/>
      <w:r w:rsidRPr="00792304">
        <w:rPr>
          <w:rFonts w:asciiTheme="minorHAnsi" w:hAnsiTheme="minorHAnsi" w:cstheme="minorHAnsi"/>
          <w:sz w:val="22"/>
          <w:szCs w:val="22"/>
        </w:rPr>
        <w:t>odinstalowywane</w:t>
      </w:r>
      <w:proofErr w:type="spellEnd"/>
      <w:r w:rsidRPr="00792304">
        <w:rPr>
          <w:rFonts w:asciiTheme="minorHAnsi" w:hAnsiTheme="minorHAnsi" w:cstheme="minorHAnsi"/>
          <w:sz w:val="22"/>
          <w:szCs w:val="22"/>
        </w:rPr>
        <w:t xml:space="preserve"> przez profesjonalny personel (montaż instalacji wykonują wyłącznie autoryzowani dealerzy firmy </w:t>
      </w:r>
      <w:r w:rsidR="00BF2BA3">
        <w:rPr>
          <w:rFonts w:asciiTheme="minorHAnsi" w:hAnsiTheme="minorHAnsi" w:cstheme="minorHAnsi"/>
          <w:sz w:val="22"/>
          <w:szCs w:val="22"/>
        </w:rPr>
        <w:t>XXXXXXXXXXXXXXXXXXXXXXXXXX</w:t>
      </w:r>
      <w:r w:rsidR="00747982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D7E3287" w14:textId="6143DC17" w:rsidR="000B512E" w:rsidRPr="00792304" w:rsidRDefault="000B512E" w:rsidP="000B51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92304">
        <w:rPr>
          <w:rFonts w:asciiTheme="minorHAnsi" w:hAnsiTheme="minorHAnsi" w:cstheme="minorHAnsi"/>
          <w:sz w:val="22"/>
          <w:szCs w:val="22"/>
        </w:rPr>
        <w:t>b) są przeznaczon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792304">
        <w:rPr>
          <w:rFonts w:asciiTheme="minorHAnsi" w:hAnsiTheme="minorHAnsi" w:cstheme="minorHAnsi"/>
          <w:sz w:val="22"/>
          <w:szCs w:val="22"/>
        </w:rPr>
        <w:t xml:space="preserve">do trwałego użytkowania jako część budynku lub konstrukcji </w:t>
      </w:r>
      <w:r>
        <w:rPr>
          <w:rFonts w:asciiTheme="minorHAnsi" w:hAnsiTheme="minorHAnsi" w:cstheme="minorHAnsi"/>
          <w:sz w:val="22"/>
          <w:szCs w:val="22"/>
        </w:rPr>
        <w:br/>
      </w:r>
      <w:r w:rsidRPr="00792304">
        <w:rPr>
          <w:rFonts w:asciiTheme="minorHAnsi" w:hAnsiTheme="minorHAnsi" w:cstheme="minorHAnsi"/>
          <w:sz w:val="22"/>
          <w:szCs w:val="22"/>
        </w:rPr>
        <w:t>w określonej wcześniej i stałej lokalizacji (instalacje oraz wyposażenie hal udojowych jest wcześniej projektowane, nowe hale projektowane s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792304">
        <w:rPr>
          <w:rFonts w:asciiTheme="minorHAnsi" w:hAnsiTheme="minorHAnsi" w:cstheme="minorHAnsi"/>
          <w:sz w:val="22"/>
          <w:szCs w:val="22"/>
        </w:rPr>
        <w:t xml:space="preserve"> pod instalacje, przyłączenia mediów oraz możliwości ustawienia urządzeń wykonywane są przez wykwalifikowany personel, a miejsce urządzeń i instalacji nie może zostać zmienione),</w:t>
      </w:r>
    </w:p>
    <w:p w14:paraId="7D6533A4" w14:textId="2849EC19" w:rsidR="000B512E" w:rsidRPr="00792304" w:rsidRDefault="000B512E" w:rsidP="000B512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92304">
        <w:rPr>
          <w:rFonts w:asciiTheme="minorHAnsi" w:hAnsiTheme="minorHAnsi" w:cstheme="minorHAnsi"/>
          <w:sz w:val="22"/>
          <w:szCs w:val="22"/>
        </w:rPr>
        <w:t xml:space="preserve">c) mogą być zastąpione wyłącznie tym samym, specjalnie zaprojektowanym sprzętem </w:t>
      </w:r>
      <w:r w:rsidR="00B407E4">
        <w:rPr>
          <w:rFonts w:asciiTheme="minorHAnsi" w:hAnsiTheme="minorHAnsi" w:cstheme="minorHAnsi"/>
          <w:sz w:val="22"/>
          <w:szCs w:val="22"/>
        </w:rPr>
        <w:br/>
      </w:r>
      <w:r w:rsidRPr="00792304">
        <w:rPr>
          <w:rFonts w:asciiTheme="minorHAnsi" w:hAnsiTheme="minorHAnsi" w:cstheme="minorHAnsi"/>
          <w:sz w:val="22"/>
          <w:szCs w:val="22"/>
        </w:rPr>
        <w:t>(nie ma możliwości zastąpienia urządzeń będących częścią instalacji innymi urządzeniami, wykorzystania ich w inny sposób niż całość instalacji lub u</w:t>
      </w:r>
      <w:r>
        <w:rPr>
          <w:rFonts w:asciiTheme="minorHAnsi" w:hAnsiTheme="minorHAnsi" w:cstheme="minorHAnsi"/>
          <w:sz w:val="22"/>
          <w:szCs w:val="22"/>
        </w:rPr>
        <w:t>ż</w:t>
      </w:r>
      <w:r w:rsidRPr="00792304">
        <w:rPr>
          <w:rFonts w:asciiTheme="minorHAnsi" w:hAnsiTheme="minorHAnsi" w:cstheme="minorHAnsi"/>
          <w:sz w:val="22"/>
          <w:szCs w:val="22"/>
        </w:rPr>
        <w:t>ycia urządzeń konkurencyjnych)</w:t>
      </w:r>
      <w:bookmarkStart w:id="10" w:name="_Hlk207182544"/>
      <w:r w:rsidR="00F27EA9">
        <w:rPr>
          <w:rFonts w:asciiTheme="minorHAnsi" w:hAnsiTheme="minorHAnsi" w:cstheme="minorHAnsi"/>
          <w:sz w:val="22"/>
          <w:szCs w:val="22"/>
        </w:rPr>
        <w:t>.</w:t>
      </w:r>
    </w:p>
    <w:bookmarkEnd w:id="10"/>
    <w:p w14:paraId="27B1EBB4" w14:textId="01ED918D" w:rsidR="000B512E" w:rsidRPr="00B23984" w:rsidRDefault="000B512E" w:rsidP="000B6553">
      <w:pPr>
        <w:jc w:val="both"/>
        <w:rPr>
          <w:rFonts w:asciiTheme="minorHAnsi" w:hAnsiTheme="minorHAnsi" w:cstheme="minorHAnsi"/>
          <w:sz w:val="22"/>
          <w:szCs w:val="22"/>
        </w:rPr>
      </w:pPr>
      <w:r w:rsidRPr="00B23984">
        <w:rPr>
          <w:rFonts w:asciiTheme="minorHAnsi" w:hAnsiTheme="minorHAnsi" w:cstheme="minorHAnsi"/>
          <w:sz w:val="22"/>
          <w:szCs w:val="22"/>
        </w:rPr>
        <w:t>Interpretacja Strony</w:t>
      </w:r>
    </w:p>
    <w:p w14:paraId="380221CB" w14:textId="620257B5" w:rsidR="000B512E" w:rsidRPr="00B23984" w:rsidRDefault="000B512E" w:rsidP="000B65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1" w:name="_Hlk203990931"/>
      <w:r w:rsidRPr="00B23984">
        <w:rPr>
          <w:rFonts w:asciiTheme="minorHAnsi" w:hAnsiTheme="minorHAnsi" w:cstheme="minorHAnsi"/>
          <w:b/>
          <w:bCs/>
          <w:sz w:val="22"/>
          <w:szCs w:val="22"/>
        </w:rPr>
        <w:t xml:space="preserve">Sprzęt nie podlega przepisom ustawy </w:t>
      </w:r>
      <w:r w:rsidR="002950EF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proofErr w:type="spellStart"/>
      <w:r w:rsidRPr="00B23984">
        <w:rPr>
          <w:rFonts w:asciiTheme="minorHAnsi" w:hAnsiTheme="minorHAnsi" w:cstheme="minorHAnsi"/>
          <w:b/>
          <w:bCs/>
          <w:sz w:val="22"/>
          <w:szCs w:val="22"/>
        </w:rPr>
        <w:t>zseie</w:t>
      </w:r>
      <w:proofErr w:type="spellEnd"/>
      <w:r w:rsidR="002D751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4468D24" w14:textId="65C95B19" w:rsidR="000B512E" w:rsidRPr="00B23984" w:rsidRDefault="000B512E" w:rsidP="000B6553">
      <w:pPr>
        <w:jc w:val="both"/>
        <w:rPr>
          <w:rFonts w:asciiTheme="minorHAnsi" w:hAnsiTheme="minorHAnsi" w:cstheme="minorHAnsi"/>
          <w:sz w:val="22"/>
          <w:szCs w:val="22"/>
        </w:rPr>
      </w:pPr>
      <w:r w:rsidRPr="00B23984">
        <w:rPr>
          <w:rFonts w:asciiTheme="minorHAnsi" w:hAnsiTheme="minorHAnsi" w:cstheme="minorHAnsi"/>
          <w:sz w:val="22"/>
          <w:szCs w:val="22"/>
        </w:rPr>
        <w:t>Ocena tutejszego organu co do prawidłowości interpretacji strony</w:t>
      </w:r>
    </w:p>
    <w:p w14:paraId="57ADE4A2" w14:textId="47C19813" w:rsidR="000B512E" w:rsidRPr="00B23984" w:rsidRDefault="000B512E" w:rsidP="000B65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3984">
        <w:rPr>
          <w:rFonts w:asciiTheme="minorHAnsi" w:hAnsiTheme="minorHAnsi" w:cstheme="minorHAnsi"/>
          <w:b/>
          <w:bCs/>
          <w:sz w:val="22"/>
          <w:szCs w:val="22"/>
        </w:rPr>
        <w:t>PRAWID</w:t>
      </w:r>
      <w:r w:rsidR="00B23984" w:rsidRPr="00B23984">
        <w:rPr>
          <w:rFonts w:asciiTheme="minorHAnsi" w:hAnsiTheme="minorHAnsi" w:cstheme="minorHAnsi"/>
          <w:b/>
          <w:bCs/>
          <w:sz w:val="22"/>
          <w:szCs w:val="22"/>
        </w:rPr>
        <w:t>ŁOWA</w:t>
      </w:r>
    </w:p>
    <w:p w14:paraId="4F9BF7D5" w14:textId="214DEC6E" w:rsidR="000B512E" w:rsidRPr="00B23984" w:rsidRDefault="000B512E" w:rsidP="000B6553">
      <w:pPr>
        <w:jc w:val="both"/>
        <w:rPr>
          <w:rFonts w:asciiTheme="minorHAnsi" w:hAnsiTheme="minorHAnsi" w:cstheme="minorHAnsi"/>
          <w:sz w:val="22"/>
          <w:szCs w:val="22"/>
        </w:rPr>
      </w:pPr>
      <w:r w:rsidRPr="00B23984">
        <w:rPr>
          <w:rFonts w:asciiTheme="minorHAnsi" w:hAnsiTheme="minorHAnsi" w:cstheme="minorHAnsi"/>
          <w:sz w:val="22"/>
          <w:szCs w:val="22"/>
        </w:rPr>
        <w:t>Uzasadnienie oceny organu – podstawa prawna</w:t>
      </w:r>
      <w:r w:rsidR="00005FB7">
        <w:rPr>
          <w:rFonts w:asciiTheme="minorHAnsi" w:hAnsiTheme="minorHAnsi" w:cstheme="minorHAnsi"/>
          <w:sz w:val="22"/>
          <w:szCs w:val="22"/>
        </w:rPr>
        <w:t>:</w:t>
      </w:r>
    </w:p>
    <w:p w14:paraId="00EFFA55" w14:textId="6CDF378F" w:rsidR="00B23984" w:rsidRPr="00B23984" w:rsidRDefault="00B23984" w:rsidP="000B65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3984">
        <w:rPr>
          <w:rFonts w:asciiTheme="minorHAnsi" w:hAnsiTheme="minorHAnsi" w:cstheme="minorHAnsi"/>
          <w:b/>
          <w:bCs/>
          <w:sz w:val="22"/>
          <w:szCs w:val="22"/>
        </w:rPr>
        <w:t xml:space="preserve">Art. 2 ust. 2 pkt 6 ustawy </w:t>
      </w:r>
      <w:r w:rsidR="002950EF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proofErr w:type="spellStart"/>
      <w:r w:rsidRPr="00B23984">
        <w:rPr>
          <w:rFonts w:asciiTheme="minorHAnsi" w:hAnsiTheme="minorHAnsi" w:cstheme="minorHAnsi"/>
          <w:b/>
          <w:bCs/>
          <w:sz w:val="22"/>
          <w:szCs w:val="22"/>
        </w:rPr>
        <w:t>zseie</w:t>
      </w:r>
      <w:proofErr w:type="spellEnd"/>
      <w:r w:rsidR="002950E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11"/>
    <w:p w14:paraId="56618836" w14:textId="77777777" w:rsidR="00B23984" w:rsidRDefault="00B23984" w:rsidP="000B65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64B036" w14:textId="09521A1C" w:rsidR="00B23984" w:rsidRPr="00CF79E3" w:rsidRDefault="00E90A6B" w:rsidP="000B655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Stanowisko co do stanu faktycznego nr 2.</w:t>
      </w:r>
    </w:p>
    <w:p w14:paraId="2934051E" w14:textId="53C7B062" w:rsidR="002950EF" w:rsidRDefault="00B23984" w:rsidP="0057495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23984">
        <w:rPr>
          <w:rFonts w:asciiTheme="minorHAnsi" w:hAnsiTheme="minorHAnsi" w:cstheme="minorHAnsi"/>
          <w:sz w:val="22"/>
          <w:szCs w:val="22"/>
        </w:rPr>
        <w:t>Części serwisowe/zamienne</w:t>
      </w:r>
      <w:r w:rsidR="00B407E4">
        <w:rPr>
          <w:rFonts w:asciiTheme="minorHAnsi" w:hAnsiTheme="minorHAnsi" w:cstheme="minorHAnsi"/>
          <w:sz w:val="22"/>
          <w:szCs w:val="22"/>
        </w:rPr>
        <w:t xml:space="preserve"> </w:t>
      </w:r>
      <w:bookmarkStart w:id="12" w:name="_Hlk203993142"/>
      <w:r w:rsidR="00B407E4" w:rsidRPr="00B407E4">
        <w:rPr>
          <w:rFonts w:asciiTheme="minorHAnsi" w:hAnsiTheme="minorHAnsi" w:cstheme="minorHAnsi"/>
          <w:sz w:val="22"/>
          <w:szCs w:val="22"/>
        </w:rPr>
        <w:t xml:space="preserve">(załącznik nr </w:t>
      </w:r>
      <w:r w:rsidR="00B407E4">
        <w:rPr>
          <w:rFonts w:asciiTheme="minorHAnsi" w:hAnsiTheme="minorHAnsi" w:cstheme="minorHAnsi"/>
          <w:sz w:val="22"/>
          <w:szCs w:val="22"/>
        </w:rPr>
        <w:t>2</w:t>
      </w:r>
      <w:r w:rsidR="00B407E4" w:rsidRPr="00B407E4">
        <w:rPr>
          <w:rFonts w:asciiTheme="minorHAnsi" w:hAnsiTheme="minorHAnsi" w:cstheme="minorHAnsi"/>
          <w:sz w:val="22"/>
          <w:szCs w:val="22"/>
        </w:rPr>
        <w:t>)</w:t>
      </w:r>
      <w:bookmarkEnd w:id="12"/>
      <w:r w:rsidRPr="00B23984">
        <w:rPr>
          <w:rFonts w:asciiTheme="minorHAnsi" w:hAnsiTheme="minorHAnsi" w:cstheme="minorHAnsi"/>
          <w:sz w:val="22"/>
          <w:szCs w:val="22"/>
        </w:rPr>
        <w:t>, które firma sprzedaje i zamawia spoza granicy Polski. Do tego rodzaju urządzeń nie sto</w:t>
      </w:r>
      <w:r w:rsidR="0057495D">
        <w:rPr>
          <w:rFonts w:asciiTheme="minorHAnsi" w:hAnsiTheme="minorHAnsi" w:cstheme="minorHAnsi"/>
          <w:sz w:val="22"/>
          <w:szCs w:val="22"/>
        </w:rPr>
        <w:t>suje się</w:t>
      </w:r>
      <w:r w:rsidRPr="00B23984">
        <w:rPr>
          <w:rFonts w:asciiTheme="minorHAnsi" w:hAnsiTheme="minorHAnsi" w:cstheme="minorHAnsi"/>
          <w:sz w:val="22"/>
          <w:szCs w:val="22"/>
        </w:rPr>
        <w:t xml:space="preserve"> przepisów ustawy na podstawie art. 2 pkt 2 </w:t>
      </w:r>
      <w:r w:rsidR="00B407E4">
        <w:rPr>
          <w:rFonts w:asciiTheme="minorHAnsi" w:hAnsiTheme="minorHAnsi" w:cstheme="minorHAnsi"/>
          <w:sz w:val="22"/>
          <w:szCs w:val="22"/>
        </w:rPr>
        <w:br/>
      </w:r>
      <w:r w:rsidRPr="00B23984">
        <w:rPr>
          <w:rFonts w:asciiTheme="minorHAnsi" w:hAnsiTheme="minorHAnsi" w:cstheme="minorHAnsi"/>
          <w:sz w:val="22"/>
          <w:szCs w:val="22"/>
        </w:rPr>
        <w:lastRenderedPageBreak/>
        <w:t>podpunkt 2, są to części specjalnie zaprojektowane i zainstalowane jako część urządzenia, które mogą spełniać swoją funkcję tylko jako część danego urządzenia</w:t>
      </w:r>
      <w:r w:rsidR="00005FB7">
        <w:rPr>
          <w:rFonts w:asciiTheme="minorHAnsi" w:hAnsiTheme="minorHAnsi" w:cstheme="minorHAnsi"/>
          <w:sz w:val="22"/>
          <w:szCs w:val="22"/>
        </w:rPr>
        <w:t>.</w:t>
      </w:r>
    </w:p>
    <w:p w14:paraId="6B8EC9F1" w14:textId="00B333F2" w:rsidR="00CF79E3" w:rsidRPr="00CF79E3" w:rsidRDefault="00CF79E3" w:rsidP="00CF79E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3" w:name="_Hlk203991118"/>
      <w:r w:rsidRPr="00CF79E3">
        <w:rPr>
          <w:rFonts w:asciiTheme="minorHAnsi" w:hAnsiTheme="minorHAnsi" w:cstheme="minorHAnsi"/>
          <w:b/>
          <w:bCs/>
          <w:sz w:val="22"/>
          <w:szCs w:val="22"/>
        </w:rPr>
        <w:t xml:space="preserve">Sprzęt nie podlega przepisom ustawy </w:t>
      </w:r>
      <w:r w:rsidR="002950EF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proofErr w:type="spellStart"/>
      <w:r w:rsidRPr="00CF79E3">
        <w:rPr>
          <w:rFonts w:asciiTheme="minorHAnsi" w:hAnsiTheme="minorHAnsi" w:cstheme="minorHAnsi"/>
          <w:b/>
          <w:bCs/>
          <w:sz w:val="22"/>
          <w:szCs w:val="22"/>
        </w:rPr>
        <w:t>zseie</w:t>
      </w:r>
      <w:proofErr w:type="spellEnd"/>
      <w:r w:rsidR="002950E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FE618DC" w14:textId="77777777" w:rsidR="00CF79E3" w:rsidRPr="00CF79E3" w:rsidRDefault="00CF79E3" w:rsidP="00CF79E3">
      <w:pPr>
        <w:jc w:val="both"/>
        <w:rPr>
          <w:rFonts w:asciiTheme="minorHAnsi" w:hAnsiTheme="minorHAnsi" w:cstheme="minorHAnsi"/>
          <w:sz w:val="22"/>
          <w:szCs w:val="22"/>
        </w:rPr>
      </w:pPr>
      <w:r w:rsidRPr="00CF79E3">
        <w:rPr>
          <w:rFonts w:asciiTheme="minorHAnsi" w:hAnsiTheme="minorHAnsi" w:cstheme="minorHAnsi"/>
          <w:sz w:val="22"/>
          <w:szCs w:val="22"/>
        </w:rPr>
        <w:t>Ocena tutejszego organu co do prawidłowości interpretacji strony</w:t>
      </w:r>
    </w:p>
    <w:p w14:paraId="1954A8EF" w14:textId="77777777" w:rsidR="00CF79E3" w:rsidRPr="00CF79E3" w:rsidRDefault="00CF79E3" w:rsidP="00CF79E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79E3">
        <w:rPr>
          <w:rFonts w:asciiTheme="minorHAnsi" w:hAnsiTheme="minorHAnsi" w:cstheme="minorHAnsi"/>
          <w:b/>
          <w:bCs/>
          <w:sz w:val="22"/>
          <w:szCs w:val="22"/>
        </w:rPr>
        <w:t>PRAWIDŁOWA</w:t>
      </w:r>
    </w:p>
    <w:p w14:paraId="5FE199B6" w14:textId="0E955C95" w:rsidR="00CF79E3" w:rsidRPr="00CF79E3" w:rsidRDefault="00CF79E3" w:rsidP="00CF79E3">
      <w:pPr>
        <w:jc w:val="both"/>
        <w:rPr>
          <w:rFonts w:asciiTheme="minorHAnsi" w:hAnsiTheme="minorHAnsi" w:cstheme="minorHAnsi"/>
          <w:sz w:val="22"/>
          <w:szCs w:val="22"/>
        </w:rPr>
      </w:pPr>
      <w:r w:rsidRPr="00CF79E3">
        <w:rPr>
          <w:rFonts w:asciiTheme="minorHAnsi" w:hAnsiTheme="minorHAnsi" w:cstheme="minorHAnsi"/>
          <w:sz w:val="22"/>
          <w:szCs w:val="22"/>
        </w:rPr>
        <w:t>Uzasadnienie oceny organu – podstawa prawna</w:t>
      </w:r>
      <w:r w:rsidR="00005FB7">
        <w:rPr>
          <w:rFonts w:asciiTheme="minorHAnsi" w:hAnsiTheme="minorHAnsi" w:cstheme="minorHAnsi"/>
          <w:sz w:val="22"/>
          <w:szCs w:val="22"/>
        </w:rPr>
        <w:t>:</w:t>
      </w:r>
    </w:p>
    <w:p w14:paraId="6CD2C07E" w14:textId="7043E8A8" w:rsidR="00CF79E3" w:rsidRPr="00CF79E3" w:rsidRDefault="00CF79E3" w:rsidP="00CF79E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79E3">
        <w:rPr>
          <w:rFonts w:asciiTheme="minorHAnsi" w:hAnsiTheme="minorHAnsi" w:cstheme="minorHAnsi"/>
          <w:b/>
          <w:bCs/>
          <w:sz w:val="22"/>
          <w:szCs w:val="22"/>
        </w:rPr>
        <w:t xml:space="preserve">Art. 2 ust. 2 pkt </w:t>
      </w:r>
      <w:r w:rsidR="00DF15D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CF79E3">
        <w:rPr>
          <w:rFonts w:asciiTheme="minorHAnsi" w:hAnsiTheme="minorHAnsi" w:cstheme="minorHAnsi"/>
          <w:b/>
          <w:bCs/>
          <w:sz w:val="22"/>
          <w:szCs w:val="22"/>
        </w:rPr>
        <w:t xml:space="preserve"> ustawy </w:t>
      </w:r>
      <w:r w:rsidR="002950EF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proofErr w:type="spellStart"/>
      <w:r w:rsidRPr="00CF79E3">
        <w:rPr>
          <w:rFonts w:asciiTheme="minorHAnsi" w:hAnsiTheme="minorHAnsi" w:cstheme="minorHAnsi"/>
          <w:b/>
          <w:bCs/>
          <w:sz w:val="22"/>
          <w:szCs w:val="22"/>
        </w:rPr>
        <w:t>zseie</w:t>
      </w:r>
      <w:proofErr w:type="spellEnd"/>
      <w:r w:rsidR="002950E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13"/>
    <w:p w14:paraId="1F10BD6F" w14:textId="77777777" w:rsidR="00B23984" w:rsidRDefault="00B23984" w:rsidP="000B65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75B537" w14:textId="3D73CA2A" w:rsidR="008255CC" w:rsidRDefault="00E90A6B" w:rsidP="008255C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Stanowisko co do stanu faktycznego nr 3.</w:t>
      </w:r>
    </w:p>
    <w:p w14:paraId="14D670DA" w14:textId="102F0961" w:rsidR="00B23984" w:rsidRDefault="008255CC" w:rsidP="008255C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627951">
        <w:rPr>
          <w:rFonts w:asciiTheme="minorHAnsi" w:hAnsiTheme="minorHAnsi" w:cstheme="minorHAnsi"/>
          <w:sz w:val="22"/>
          <w:szCs w:val="22"/>
        </w:rPr>
        <w:t xml:space="preserve">aszyny ruchome nieporuszające się po drogach (poruszają się wewnątrz obory), posiadające pokładowe źródło zasilania (bateria </w:t>
      </w:r>
      <w:proofErr w:type="spellStart"/>
      <w:r w:rsidRPr="00627951">
        <w:rPr>
          <w:rFonts w:asciiTheme="minorHAnsi" w:hAnsiTheme="minorHAnsi" w:cstheme="minorHAnsi"/>
          <w:sz w:val="22"/>
          <w:szCs w:val="22"/>
        </w:rPr>
        <w:t>litowo</w:t>
      </w:r>
      <w:proofErr w:type="spellEnd"/>
      <w:r w:rsidRPr="00627951">
        <w:rPr>
          <w:rFonts w:asciiTheme="minorHAnsi" w:hAnsiTheme="minorHAnsi" w:cstheme="minorHAnsi"/>
          <w:sz w:val="22"/>
          <w:szCs w:val="22"/>
        </w:rPr>
        <w:t>-jonowa)</w:t>
      </w:r>
      <w:r w:rsidR="00B407E4" w:rsidRPr="00B407E4">
        <w:rPr>
          <w:rFonts w:asciiTheme="minorHAnsi" w:hAnsiTheme="minorHAnsi" w:cstheme="minorHAnsi"/>
          <w:sz w:val="22"/>
          <w:szCs w:val="22"/>
        </w:rPr>
        <w:t xml:space="preserve"> (załącznik nr </w:t>
      </w:r>
      <w:r w:rsidR="00B407E4">
        <w:rPr>
          <w:rFonts w:asciiTheme="minorHAnsi" w:hAnsiTheme="minorHAnsi" w:cstheme="minorHAnsi"/>
          <w:sz w:val="22"/>
          <w:szCs w:val="22"/>
        </w:rPr>
        <w:t>3</w:t>
      </w:r>
      <w:r w:rsidR="00B407E4" w:rsidRPr="00B407E4">
        <w:rPr>
          <w:rFonts w:asciiTheme="minorHAnsi" w:hAnsiTheme="minorHAnsi" w:cstheme="minorHAnsi"/>
          <w:sz w:val="22"/>
          <w:szCs w:val="22"/>
        </w:rPr>
        <w:t>)</w:t>
      </w:r>
      <w:r w:rsidRPr="00627951">
        <w:rPr>
          <w:rFonts w:asciiTheme="minorHAnsi" w:hAnsiTheme="minorHAnsi" w:cstheme="minorHAnsi"/>
          <w:sz w:val="22"/>
          <w:szCs w:val="22"/>
        </w:rPr>
        <w:t>, których funkcjonowanie wymaga poruszania się pomiędzy stałymi miejscami pracy, udostępnianie wyłącznie do użytku profesjonalnego (wyłącznie w profesjonalnych gospodarstwach rolnych)</w:t>
      </w:r>
      <w:r w:rsidR="00F27EA9">
        <w:rPr>
          <w:rFonts w:asciiTheme="minorHAnsi" w:hAnsiTheme="minorHAnsi" w:cstheme="minorHAnsi"/>
          <w:sz w:val="22"/>
          <w:szCs w:val="22"/>
        </w:rPr>
        <w:t xml:space="preserve"> </w:t>
      </w:r>
      <w:r w:rsidR="00F27EA9" w:rsidRPr="00F27EA9">
        <w:rPr>
          <w:rFonts w:asciiTheme="minorHAnsi" w:hAnsiTheme="minorHAnsi" w:cstheme="minorHAnsi"/>
          <w:sz w:val="22"/>
          <w:szCs w:val="22"/>
        </w:rPr>
        <w:t xml:space="preserve">dla których nie stosuje się zapisów ustawy zgodnie z art. 2 pkt 2 podpunkt </w:t>
      </w:r>
      <w:r w:rsidR="00F27EA9">
        <w:rPr>
          <w:rFonts w:asciiTheme="minorHAnsi" w:hAnsiTheme="minorHAnsi" w:cstheme="minorHAnsi"/>
          <w:sz w:val="22"/>
          <w:szCs w:val="22"/>
        </w:rPr>
        <w:t xml:space="preserve">8. </w:t>
      </w:r>
      <w:r w:rsidRPr="00627951">
        <w:rPr>
          <w:rFonts w:asciiTheme="minorHAnsi" w:hAnsiTheme="minorHAnsi" w:cstheme="minorHAnsi"/>
          <w:sz w:val="22"/>
          <w:szCs w:val="22"/>
        </w:rPr>
        <w:t>Znajdujące się w tej grupie urządzenia to m.in. samobieżne roboty paszowe poruszające się po halach w celu dystrybucji paszy, posiadające czujniki rozpoznawania przeszkód, zaprogramowane na poruszanie się po konkretnej trasie</w:t>
      </w:r>
      <w:r w:rsidR="00F27EA9">
        <w:rPr>
          <w:rFonts w:asciiTheme="minorHAnsi" w:hAnsiTheme="minorHAnsi" w:cstheme="minorHAnsi"/>
          <w:sz w:val="22"/>
          <w:szCs w:val="22"/>
        </w:rPr>
        <w:t>.</w:t>
      </w:r>
    </w:p>
    <w:p w14:paraId="701441C0" w14:textId="58181324" w:rsidR="00B407E4" w:rsidRPr="008255CC" w:rsidRDefault="00B407E4" w:rsidP="00B407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55CC">
        <w:rPr>
          <w:rFonts w:asciiTheme="minorHAnsi" w:hAnsiTheme="minorHAnsi" w:cstheme="minorHAnsi"/>
          <w:b/>
          <w:bCs/>
          <w:sz w:val="22"/>
          <w:szCs w:val="22"/>
        </w:rPr>
        <w:t xml:space="preserve">Sprzęt nie podlega przepisom ustawy </w:t>
      </w:r>
      <w:r w:rsidR="002950EF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proofErr w:type="spellStart"/>
      <w:r w:rsidRPr="008255CC">
        <w:rPr>
          <w:rFonts w:asciiTheme="minorHAnsi" w:hAnsiTheme="minorHAnsi" w:cstheme="minorHAnsi"/>
          <w:b/>
          <w:bCs/>
          <w:sz w:val="22"/>
          <w:szCs w:val="22"/>
        </w:rPr>
        <w:t>zseie</w:t>
      </w:r>
      <w:proofErr w:type="spellEnd"/>
      <w:r w:rsidR="002950E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42B535E" w14:textId="77777777" w:rsidR="00B407E4" w:rsidRPr="008255CC" w:rsidRDefault="00B407E4" w:rsidP="00B407E4">
      <w:pPr>
        <w:jc w:val="both"/>
        <w:rPr>
          <w:rFonts w:asciiTheme="minorHAnsi" w:hAnsiTheme="minorHAnsi" w:cstheme="minorHAnsi"/>
          <w:sz w:val="22"/>
          <w:szCs w:val="22"/>
        </w:rPr>
      </w:pPr>
      <w:r w:rsidRPr="008255CC">
        <w:rPr>
          <w:rFonts w:asciiTheme="minorHAnsi" w:hAnsiTheme="minorHAnsi" w:cstheme="minorHAnsi"/>
          <w:sz w:val="22"/>
          <w:szCs w:val="22"/>
        </w:rPr>
        <w:t>Ocena tutejszego organu co do prawidłowości interpretacji strony</w:t>
      </w:r>
    </w:p>
    <w:p w14:paraId="1D2A174A" w14:textId="77777777" w:rsidR="00B407E4" w:rsidRPr="008255CC" w:rsidRDefault="00B407E4" w:rsidP="00B407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55CC">
        <w:rPr>
          <w:rFonts w:asciiTheme="minorHAnsi" w:hAnsiTheme="minorHAnsi" w:cstheme="minorHAnsi"/>
          <w:b/>
          <w:bCs/>
          <w:sz w:val="22"/>
          <w:szCs w:val="22"/>
        </w:rPr>
        <w:t>PRAWIDŁOWA</w:t>
      </w:r>
    </w:p>
    <w:p w14:paraId="5E3D4887" w14:textId="04444811" w:rsidR="00B407E4" w:rsidRDefault="00B407E4" w:rsidP="00B407E4">
      <w:pPr>
        <w:jc w:val="both"/>
        <w:rPr>
          <w:rFonts w:asciiTheme="minorHAnsi" w:hAnsiTheme="minorHAnsi" w:cstheme="minorHAnsi"/>
          <w:sz w:val="22"/>
          <w:szCs w:val="22"/>
        </w:rPr>
      </w:pPr>
      <w:r w:rsidRPr="008255CC">
        <w:rPr>
          <w:rFonts w:asciiTheme="minorHAnsi" w:hAnsiTheme="minorHAnsi" w:cstheme="minorHAnsi"/>
          <w:sz w:val="22"/>
          <w:szCs w:val="22"/>
        </w:rPr>
        <w:t>Uzasadnienie oceny organu – podstawa prawna</w:t>
      </w:r>
      <w:r w:rsidR="00005FB7">
        <w:rPr>
          <w:rFonts w:asciiTheme="minorHAnsi" w:hAnsiTheme="minorHAnsi" w:cstheme="minorHAnsi"/>
          <w:sz w:val="22"/>
          <w:szCs w:val="22"/>
        </w:rPr>
        <w:t>:</w:t>
      </w:r>
    </w:p>
    <w:p w14:paraId="4C684182" w14:textId="6BB3FD9A" w:rsidR="008255CC" w:rsidRPr="008255CC" w:rsidRDefault="008255CC" w:rsidP="008255C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55CC">
        <w:rPr>
          <w:rFonts w:asciiTheme="minorHAnsi" w:hAnsiTheme="minorHAnsi" w:cstheme="minorHAnsi"/>
          <w:b/>
          <w:bCs/>
          <w:sz w:val="22"/>
          <w:szCs w:val="22"/>
        </w:rPr>
        <w:t xml:space="preserve">Art. 2 ust. 2 pkt 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8255CC">
        <w:rPr>
          <w:rFonts w:asciiTheme="minorHAnsi" w:hAnsiTheme="minorHAnsi" w:cstheme="minorHAnsi"/>
          <w:b/>
          <w:bCs/>
          <w:sz w:val="22"/>
          <w:szCs w:val="22"/>
        </w:rPr>
        <w:t xml:space="preserve"> ustawy </w:t>
      </w:r>
      <w:r w:rsidR="002950EF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proofErr w:type="spellStart"/>
      <w:r w:rsidRPr="008255CC">
        <w:rPr>
          <w:rFonts w:asciiTheme="minorHAnsi" w:hAnsiTheme="minorHAnsi" w:cstheme="minorHAnsi"/>
          <w:b/>
          <w:bCs/>
          <w:sz w:val="22"/>
          <w:szCs w:val="22"/>
        </w:rPr>
        <w:t>zseie</w:t>
      </w:r>
      <w:proofErr w:type="spellEnd"/>
      <w:r w:rsidR="002950E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8D94CA2" w14:textId="77777777" w:rsidR="00B407E4" w:rsidRDefault="00B407E4" w:rsidP="000B65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982EAC" w14:textId="6ECB774D" w:rsidR="00B23984" w:rsidRDefault="00E90A6B" w:rsidP="000B655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Stanowisko co do stanu faktycznego nr 4.</w:t>
      </w:r>
    </w:p>
    <w:p w14:paraId="6DFC88AF" w14:textId="3F8997F8" w:rsidR="00C80978" w:rsidRPr="008255CC" w:rsidRDefault="008255CC" w:rsidP="002950E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8255CC">
        <w:rPr>
          <w:rFonts w:asciiTheme="minorHAnsi" w:hAnsiTheme="minorHAnsi" w:cstheme="minorHAnsi"/>
          <w:sz w:val="22"/>
          <w:szCs w:val="22"/>
        </w:rPr>
        <w:t>szelkiego rodzaju sprzęty elektryczne</w:t>
      </w:r>
      <w:r w:rsidR="00B407E4">
        <w:rPr>
          <w:rFonts w:asciiTheme="minorHAnsi" w:hAnsiTheme="minorHAnsi" w:cstheme="minorHAnsi"/>
          <w:sz w:val="22"/>
          <w:szCs w:val="22"/>
        </w:rPr>
        <w:t xml:space="preserve"> </w:t>
      </w:r>
      <w:r w:rsidR="00B407E4" w:rsidRPr="00B407E4">
        <w:rPr>
          <w:rFonts w:asciiTheme="minorHAnsi" w:hAnsiTheme="minorHAnsi" w:cstheme="minorHAnsi"/>
          <w:sz w:val="22"/>
          <w:szCs w:val="22"/>
        </w:rPr>
        <w:t>(załącznik nr 2)</w:t>
      </w:r>
      <w:r w:rsidRPr="008255CC">
        <w:rPr>
          <w:rFonts w:asciiTheme="minorHAnsi" w:hAnsiTheme="minorHAnsi" w:cstheme="minorHAnsi"/>
          <w:sz w:val="22"/>
          <w:szCs w:val="22"/>
        </w:rPr>
        <w:t xml:space="preserve">, które nie spełniają przepisów </w:t>
      </w:r>
      <w:r w:rsidR="002950EF">
        <w:rPr>
          <w:rFonts w:asciiTheme="minorHAnsi" w:hAnsiTheme="minorHAnsi" w:cstheme="minorHAnsi"/>
          <w:sz w:val="22"/>
          <w:szCs w:val="22"/>
        </w:rPr>
        <w:br/>
      </w:r>
      <w:r w:rsidRPr="008255CC">
        <w:rPr>
          <w:rFonts w:asciiTheme="minorHAnsi" w:hAnsiTheme="minorHAnsi" w:cstheme="minorHAnsi"/>
          <w:sz w:val="22"/>
          <w:szCs w:val="22"/>
        </w:rPr>
        <w:t xml:space="preserve">w zakresie wyłączenia z art. 2. Są to urządzenia, które mogą funkcjonować samodzielnie, </w:t>
      </w:r>
      <w:r w:rsidR="002950EF">
        <w:rPr>
          <w:rFonts w:asciiTheme="minorHAnsi" w:hAnsiTheme="minorHAnsi" w:cstheme="minorHAnsi"/>
          <w:sz w:val="22"/>
          <w:szCs w:val="22"/>
        </w:rPr>
        <w:br/>
      </w:r>
      <w:r w:rsidRPr="008255CC">
        <w:rPr>
          <w:rFonts w:asciiTheme="minorHAnsi" w:hAnsiTheme="minorHAnsi" w:cstheme="minorHAnsi"/>
          <w:sz w:val="22"/>
          <w:szCs w:val="22"/>
        </w:rPr>
        <w:t>nie są częścią instalacji, nie stanowią części budynku lub konstrukcji, można je przemieszczać z miejsca na miejsce, nie stanowią także części zamiennych do innych urządzeń. Sprzęty z tej grupy zostaną rozliczone zgodnie z przepisami ustawy jako sprzęt elektryczny i elektroniczny</w:t>
      </w:r>
      <w:r w:rsidR="00DF15D3">
        <w:rPr>
          <w:rFonts w:asciiTheme="minorHAnsi" w:hAnsiTheme="minorHAnsi" w:cstheme="minorHAnsi"/>
          <w:sz w:val="22"/>
          <w:szCs w:val="22"/>
        </w:rPr>
        <w:t>.</w:t>
      </w:r>
    </w:p>
    <w:p w14:paraId="7116DA64" w14:textId="3A31DD91" w:rsidR="00C80978" w:rsidRPr="008255CC" w:rsidRDefault="00C80978" w:rsidP="00C8097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55CC">
        <w:rPr>
          <w:rFonts w:asciiTheme="minorHAnsi" w:hAnsiTheme="minorHAnsi" w:cstheme="minorHAnsi"/>
          <w:b/>
          <w:bCs/>
          <w:sz w:val="22"/>
          <w:szCs w:val="22"/>
        </w:rPr>
        <w:t xml:space="preserve">Sprzęt podlega przepisom ustawy </w:t>
      </w:r>
      <w:r w:rsidR="002950EF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proofErr w:type="spellStart"/>
      <w:r w:rsidRPr="008255CC">
        <w:rPr>
          <w:rFonts w:asciiTheme="minorHAnsi" w:hAnsiTheme="minorHAnsi" w:cstheme="minorHAnsi"/>
          <w:b/>
          <w:bCs/>
          <w:sz w:val="22"/>
          <w:szCs w:val="22"/>
        </w:rPr>
        <w:t>zseie</w:t>
      </w:r>
      <w:proofErr w:type="spellEnd"/>
      <w:r w:rsidR="002950E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4C5283D" w14:textId="0016316C" w:rsidR="00C80978" w:rsidRPr="008255CC" w:rsidRDefault="00C80978" w:rsidP="00C80978">
      <w:pPr>
        <w:jc w:val="both"/>
        <w:rPr>
          <w:rFonts w:asciiTheme="minorHAnsi" w:hAnsiTheme="minorHAnsi" w:cstheme="minorHAnsi"/>
          <w:sz w:val="22"/>
          <w:szCs w:val="22"/>
        </w:rPr>
      </w:pPr>
      <w:r w:rsidRPr="008255CC">
        <w:rPr>
          <w:rFonts w:asciiTheme="minorHAnsi" w:hAnsiTheme="minorHAnsi" w:cstheme="minorHAnsi"/>
          <w:sz w:val="22"/>
          <w:szCs w:val="22"/>
        </w:rPr>
        <w:t>Ocena tutejszego organu co do prawidłowości interpretacji strony</w:t>
      </w:r>
    </w:p>
    <w:p w14:paraId="6AA57404" w14:textId="77777777" w:rsidR="00C80978" w:rsidRPr="008255CC" w:rsidRDefault="00C80978" w:rsidP="00C8097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255CC">
        <w:rPr>
          <w:rFonts w:asciiTheme="minorHAnsi" w:hAnsiTheme="minorHAnsi" w:cstheme="minorHAnsi"/>
          <w:b/>
          <w:bCs/>
          <w:sz w:val="22"/>
          <w:szCs w:val="22"/>
        </w:rPr>
        <w:t>PRAWIDŁOWA</w:t>
      </w:r>
    </w:p>
    <w:p w14:paraId="68609EB5" w14:textId="2AEB8494" w:rsidR="00C80978" w:rsidRPr="008255CC" w:rsidRDefault="00C80978" w:rsidP="00C80978">
      <w:pPr>
        <w:jc w:val="both"/>
        <w:rPr>
          <w:rFonts w:asciiTheme="minorHAnsi" w:hAnsiTheme="minorHAnsi" w:cstheme="minorHAnsi"/>
          <w:sz w:val="22"/>
          <w:szCs w:val="22"/>
        </w:rPr>
      </w:pPr>
      <w:r w:rsidRPr="008255CC">
        <w:rPr>
          <w:rFonts w:asciiTheme="minorHAnsi" w:hAnsiTheme="minorHAnsi" w:cstheme="minorHAnsi"/>
          <w:sz w:val="22"/>
          <w:szCs w:val="22"/>
        </w:rPr>
        <w:t>Uzasadnienie oceny organu – podstawa prawna</w:t>
      </w:r>
      <w:r w:rsidR="00005FB7">
        <w:rPr>
          <w:rFonts w:asciiTheme="minorHAnsi" w:hAnsiTheme="minorHAnsi" w:cstheme="minorHAnsi"/>
          <w:sz w:val="22"/>
          <w:szCs w:val="22"/>
        </w:rPr>
        <w:t>:</w:t>
      </w:r>
    </w:p>
    <w:p w14:paraId="36E0081B" w14:textId="6E2B188F" w:rsidR="00B23984" w:rsidRPr="00B407E4" w:rsidRDefault="00B407E4" w:rsidP="000B65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07E4">
        <w:rPr>
          <w:rFonts w:asciiTheme="minorHAnsi" w:hAnsiTheme="minorHAnsi" w:cstheme="minorHAnsi"/>
          <w:b/>
          <w:bCs/>
          <w:sz w:val="22"/>
          <w:szCs w:val="22"/>
        </w:rPr>
        <w:t xml:space="preserve">Art. 4 pkt 13 ustawy </w:t>
      </w:r>
      <w:r w:rsidR="002950EF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proofErr w:type="spellStart"/>
      <w:r w:rsidRPr="00B407E4">
        <w:rPr>
          <w:rFonts w:asciiTheme="minorHAnsi" w:hAnsiTheme="minorHAnsi" w:cstheme="minorHAnsi"/>
          <w:b/>
          <w:bCs/>
          <w:sz w:val="22"/>
          <w:szCs w:val="22"/>
        </w:rPr>
        <w:t>zseie</w:t>
      </w:r>
      <w:proofErr w:type="spellEnd"/>
      <w:r w:rsidR="002950E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496DC2D" w14:textId="77777777" w:rsidR="00B23984" w:rsidRDefault="00B23984" w:rsidP="000B65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0556D4" w14:textId="0C69525E" w:rsidR="000279BD" w:rsidRDefault="00DE5E5F" w:rsidP="000B6553">
      <w:pPr>
        <w:jc w:val="both"/>
        <w:rPr>
          <w:rFonts w:asciiTheme="minorHAnsi" w:hAnsiTheme="minorHAnsi" w:cstheme="minorHAnsi"/>
          <w:sz w:val="22"/>
          <w:szCs w:val="22"/>
        </w:rPr>
      </w:pPr>
      <w:r w:rsidRPr="00621E74">
        <w:rPr>
          <w:rFonts w:asciiTheme="minorHAnsi" w:hAnsiTheme="minorHAnsi" w:cstheme="minorHAnsi"/>
          <w:sz w:val="22"/>
          <w:szCs w:val="22"/>
        </w:rPr>
        <w:t xml:space="preserve">Podsumowując, tutejszy organ wskazuje, że interpretacje Strony dotyczące wszystkich czterech stanów faktycznych należy uznać za prawidłowe i stwierdzić, że przepisy ustawy </w:t>
      </w:r>
      <w:r w:rsidR="00DF15D3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Pr="00621E74">
        <w:rPr>
          <w:rFonts w:asciiTheme="minorHAnsi" w:hAnsiTheme="minorHAnsi" w:cstheme="minorHAnsi"/>
          <w:sz w:val="22"/>
          <w:szCs w:val="22"/>
        </w:rPr>
        <w:t>zseie</w:t>
      </w:r>
      <w:proofErr w:type="spellEnd"/>
      <w:r w:rsidRPr="00621E74">
        <w:rPr>
          <w:rFonts w:asciiTheme="minorHAnsi" w:hAnsiTheme="minorHAnsi" w:cstheme="minorHAnsi"/>
          <w:sz w:val="22"/>
          <w:szCs w:val="22"/>
        </w:rPr>
        <w:t>, a w konsekwencji obowiązek ponoszenia daniny publicznej w postaci opłaty produktowej</w:t>
      </w:r>
      <w:r w:rsidR="00193D4C" w:rsidRPr="00621E74">
        <w:rPr>
          <w:rFonts w:asciiTheme="minorHAnsi" w:hAnsiTheme="minorHAnsi" w:cstheme="minorHAnsi"/>
          <w:sz w:val="22"/>
          <w:szCs w:val="22"/>
        </w:rPr>
        <w:t xml:space="preserve">, o której mowa w art. 72 </w:t>
      </w:r>
      <w:r w:rsidR="008948C4">
        <w:rPr>
          <w:rFonts w:asciiTheme="minorHAnsi" w:hAnsiTheme="minorHAnsi" w:cstheme="minorHAnsi"/>
          <w:sz w:val="22"/>
          <w:szCs w:val="22"/>
        </w:rPr>
        <w:br/>
      </w:r>
      <w:r w:rsidR="00193D4C" w:rsidRPr="00621E74">
        <w:rPr>
          <w:rFonts w:asciiTheme="minorHAnsi" w:hAnsiTheme="minorHAnsi" w:cstheme="minorHAnsi"/>
          <w:sz w:val="22"/>
          <w:szCs w:val="22"/>
        </w:rPr>
        <w:t>i następnych ustawy w przypadku</w:t>
      </w:r>
      <w:r w:rsidRPr="00621E74">
        <w:rPr>
          <w:rFonts w:asciiTheme="minorHAnsi" w:hAnsiTheme="minorHAnsi" w:cstheme="minorHAnsi"/>
          <w:sz w:val="22"/>
          <w:szCs w:val="22"/>
        </w:rPr>
        <w:t xml:space="preserve"> </w:t>
      </w:r>
      <w:r w:rsidR="00193D4C" w:rsidRPr="00621E74">
        <w:rPr>
          <w:rFonts w:asciiTheme="minorHAnsi" w:hAnsiTheme="minorHAnsi" w:cstheme="minorHAnsi"/>
          <w:sz w:val="22"/>
          <w:szCs w:val="22"/>
        </w:rPr>
        <w:t xml:space="preserve">nieosiągnięcia minimalnego rocznego poziomu zbierania zużytego sprzętu, poziomu odzysku lub poziomu przygotowania do ponownego użycia i recyklingu zużytego sprzętu </w:t>
      </w:r>
      <w:r w:rsidRPr="00621E74">
        <w:rPr>
          <w:rFonts w:asciiTheme="minorHAnsi" w:hAnsiTheme="minorHAnsi" w:cstheme="minorHAnsi"/>
          <w:b/>
          <w:bCs/>
          <w:sz w:val="22"/>
          <w:szCs w:val="22"/>
        </w:rPr>
        <w:t xml:space="preserve">zaistnieje </w:t>
      </w:r>
      <w:r w:rsidR="00193D4C" w:rsidRPr="00621E74">
        <w:rPr>
          <w:rFonts w:asciiTheme="minorHAnsi" w:hAnsiTheme="minorHAnsi" w:cstheme="minorHAnsi"/>
          <w:b/>
          <w:bCs/>
          <w:sz w:val="22"/>
          <w:szCs w:val="22"/>
        </w:rPr>
        <w:t xml:space="preserve">wyłącznie </w:t>
      </w:r>
      <w:r w:rsidRPr="00621E74">
        <w:rPr>
          <w:rFonts w:asciiTheme="minorHAnsi" w:hAnsiTheme="minorHAnsi" w:cstheme="minorHAnsi"/>
          <w:b/>
          <w:bCs/>
          <w:sz w:val="22"/>
          <w:szCs w:val="22"/>
        </w:rPr>
        <w:t>w ostatnim – czwartym stanie faktycznym</w:t>
      </w:r>
      <w:r w:rsidRPr="00621E74">
        <w:rPr>
          <w:rFonts w:asciiTheme="minorHAnsi" w:hAnsiTheme="minorHAnsi" w:cstheme="minorHAnsi"/>
          <w:sz w:val="22"/>
          <w:szCs w:val="22"/>
        </w:rPr>
        <w:t xml:space="preserve">. Jedyna uwaga o charakterze ,,technicznym’’ co do interpretacji Wnioskodawcy jest taka, że nie w pełni poprawnie przywołuje </w:t>
      </w:r>
      <w:r w:rsidR="008948C4">
        <w:rPr>
          <w:rFonts w:asciiTheme="minorHAnsi" w:hAnsiTheme="minorHAnsi" w:cstheme="minorHAnsi"/>
          <w:sz w:val="22"/>
          <w:szCs w:val="22"/>
        </w:rPr>
        <w:br/>
      </w:r>
      <w:r w:rsidRPr="00621E74">
        <w:rPr>
          <w:rFonts w:asciiTheme="minorHAnsi" w:hAnsiTheme="minorHAnsi" w:cstheme="minorHAnsi"/>
          <w:sz w:val="22"/>
          <w:szCs w:val="22"/>
        </w:rPr>
        <w:t xml:space="preserve">on podstawy prawne </w:t>
      </w:r>
      <w:proofErr w:type="spellStart"/>
      <w:r w:rsidRPr="00621E74">
        <w:rPr>
          <w:rFonts w:asciiTheme="minorHAnsi" w:hAnsiTheme="minorHAnsi" w:cstheme="minorHAnsi"/>
          <w:sz w:val="22"/>
          <w:szCs w:val="22"/>
        </w:rPr>
        <w:t>wyłączeń</w:t>
      </w:r>
      <w:proofErr w:type="spellEnd"/>
      <w:r w:rsidR="002D751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1E74">
        <w:rPr>
          <w:rFonts w:asciiTheme="minorHAnsi" w:hAnsiTheme="minorHAnsi" w:cstheme="minorHAnsi"/>
          <w:sz w:val="22"/>
          <w:szCs w:val="22"/>
        </w:rPr>
        <w:t>ustawowowych</w:t>
      </w:r>
      <w:proofErr w:type="spellEnd"/>
      <w:r w:rsidRPr="00621E74">
        <w:rPr>
          <w:rFonts w:asciiTheme="minorHAnsi" w:hAnsiTheme="minorHAnsi" w:cstheme="minorHAnsi"/>
          <w:sz w:val="22"/>
          <w:szCs w:val="22"/>
        </w:rPr>
        <w:t xml:space="preserve"> z art. 2 </w:t>
      </w:r>
      <w:r w:rsidR="002D751E">
        <w:rPr>
          <w:rFonts w:asciiTheme="minorHAnsi" w:hAnsiTheme="minorHAnsi" w:cstheme="minorHAnsi"/>
          <w:sz w:val="22"/>
          <w:szCs w:val="22"/>
        </w:rPr>
        <w:t>u</w:t>
      </w:r>
      <w:r w:rsidRPr="00621E74">
        <w:rPr>
          <w:rFonts w:asciiTheme="minorHAnsi" w:hAnsiTheme="minorHAnsi" w:cstheme="minorHAnsi"/>
          <w:sz w:val="22"/>
          <w:szCs w:val="22"/>
        </w:rPr>
        <w:t>stawy</w:t>
      </w:r>
      <w:r w:rsidR="00DF15D3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621E74">
        <w:rPr>
          <w:rFonts w:asciiTheme="minorHAnsi" w:hAnsiTheme="minorHAnsi" w:cstheme="minorHAnsi"/>
          <w:sz w:val="22"/>
          <w:szCs w:val="22"/>
        </w:rPr>
        <w:t>zseie</w:t>
      </w:r>
      <w:proofErr w:type="spellEnd"/>
      <w:r w:rsidRPr="00621E74">
        <w:rPr>
          <w:rFonts w:asciiTheme="minorHAnsi" w:hAnsiTheme="minorHAnsi" w:cstheme="minorHAnsi"/>
          <w:sz w:val="22"/>
          <w:szCs w:val="22"/>
        </w:rPr>
        <w:t xml:space="preserve"> w zakresie ich jednostek redakcyjnych – zamiast ,,</w:t>
      </w:r>
      <w:r w:rsidRPr="00621E74">
        <w:rPr>
          <w:rFonts w:asciiTheme="minorHAnsi" w:hAnsiTheme="minorHAnsi" w:cstheme="minorHAnsi"/>
          <w:i/>
          <w:iCs/>
          <w:sz w:val="22"/>
          <w:szCs w:val="22"/>
        </w:rPr>
        <w:t>art. 2 pkt 2 podpunkt…</w:t>
      </w:r>
      <w:r w:rsidRPr="00621E74">
        <w:rPr>
          <w:rFonts w:asciiTheme="minorHAnsi" w:hAnsiTheme="minorHAnsi" w:cstheme="minorHAnsi"/>
          <w:sz w:val="22"/>
          <w:szCs w:val="22"/>
        </w:rPr>
        <w:t>’’ winno być ,,</w:t>
      </w:r>
      <w:r w:rsidRPr="00621E74">
        <w:rPr>
          <w:rFonts w:asciiTheme="minorHAnsi" w:hAnsiTheme="minorHAnsi" w:cstheme="minorHAnsi"/>
          <w:i/>
          <w:iCs/>
          <w:sz w:val="22"/>
          <w:szCs w:val="22"/>
        </w:rPr>
        <w:t>art. 2 ust. 2 pkt …</w:t>
      </w:r>
      <w:r w:rsidRPr="00621E74">
        <w:rPr>
          <w:rFonts w:asciiTheme="minorHAnsi" w:hAnsiTheme="minorHAnsi" w:cstheme="minorHAnsi"/>
          <w:sz w:val="22"/>
          <w:szCs w:val="22"/>
        </w:rPr>
        <w:t>’’. Błędy te nie wpływają jednak na poprawność ustaleń merytorycznych przedstawionych interpretacji</w:t>
      </w:r>
      <w:r w:rsidR="00193D4C" w:rsidRPr="00621E74">
        <w:rPr>
          <w:rFonts w:asciiTheme="minorHAnsi" w:hAnsiTheme="minorHAnsi" w:cstheme="minorHAnsi"/>
          <w:sz w:val="22"/>
          <w:szCs w:val="22"/>
        </w:rPr>
        <w:t>.</w:t>
      </w:r>
    </w:p>
    <w:p w14:paraId="1F97F6B8" w14:textId="77777777" w:rsidR="00F27EA9" w:rsidRPr="00621E74" w:rsidRDefault="00F27EA9" w:rsidP="000B65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B347E8" w14:textId="5668C771" w:rsidR="006402A6" w:rsidRPr="00621E74" w:rsidRDefault="006402A6" w:rsidP="006402A6">
      <w:pPr>
        <w:jc w:val="both"/>
        <w:rPr>
          <w:rFonts w:asciiTheme="minorHAnsi" w:hAnsiTheme="minorHAnsi" w:cstheme="minorHAnsi"/>
          <w:sz w:val="22"/>
          <w:szCs w:val="22"/>
        </w:rPr>
      </w:pPr>
      <w:r w:rsidRPr="00621E74">
        <w:rPr>
          <w:rFonts w:asciiTheme="minorHAnsi" w:hAnsiTheme="minorHAnsi" w:cstheme="minorHAnsi"/>
          <w:sz w:val="22"/>
          <w:szCs w:val="22"/>
        </w:rPr>
        <w:t xml:space="preserve">Wobec powyższego </w:t>
      </w:r>
      <w:r w:rsidR="000150A7" w:rsidRPr="00621E74">
        <w:rPr>
          <w:rFonts w:asciiTheme="minorHAnsi" w:hAnsiTheme="minorHAnsi" w:cstheme="minorHAnsi"/>
          <w:sz w:val="22"/>
          <w:szCs w:val="22"/>
        </w:rPr>
        <w:t>zdecydowano</w:t>
      </w:r>
      <w:r w:rsidRPr="00621E74">
        <w:rPr>
          <w:rFonts w:asciiTheme="minorHAnsi" w:hAnsiTheme="minorHAnsi" w:cstheme="minorHAnsi"/>
          <w:sz w:val="22"/>
          <w:szCs w:val="22"/>
        </w:rPr>
        <w:t xml:space="preserve"> jak w sentencji.</w:t>
      </w:r>
    </w:p>
    <w:p w14:paraId="52DA5CD5" w14:textId="77777777" w:rsidR="00B43C65" w:rsidRPr="00621E74" w:rsidRDefault="00B43C65" w:rsidP="00A037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1D1F66" w14:textId="77777777" w:rsidR="00F27EA9" w:rsidRPr="00621E74" w:rsidRDefault="00F27EA9" w:rsidP="00F27EA9">
      <w:pPr>
        <w:jc w:val="both"/>
        <w:rPr>
          <w:rFonts w:asciiTheme="minorHAnsi" w:hAnsiTheme="minorHAnsi" w:cstheme="minorHAnsi"/>
          <w:sz w:val="22"/>
          <w:szCs w:val="22"/>
        </w:rPr>
      </w:pPr>
      <w:r w:rsidRPr="00621E74">
        <w:rPr>
          <w:rFonts w:asciiTheme="minorHAnsi" w:hAnsiTheme="minorHAnsi" w:cstheme="minorHAnsi"/>
          <w:sz w:val="22"/>
          <w:szCs w:val="22"/>
        </w:rPr>
        <w:t>Niniejsza interpretacja przepisów dotyczy przedstawionego przez Wnioskodawcę stanu faktycznego i jest zgodna ze stanem prawnym obowiązującym w dniu wydania niniejszej interpretacji. Interpretacja zawarta w powyższej decyzji dotyczy wyłącznie tej indywidualnej sprawy.</w:t>
      </w:r>
    </w:p>
    <w:p w14:paraId="06F22326" w14:textId="77777777" w:rsidR="00697F2F" w:rsidRDefault="00697F2F" w:rsidP="00F27EA9">
      <w:p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03C6EFCD" w14:textId="77777777" w:rsidR="00F27EA9" w:rsidRDefault="00F27EA9" w:rsidP="00F27EA9">
      <w:p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13977547" w14:textId="77777777" w:rsidR="00F27EA9" w:rsidRPr="00621E74" w:rsidRDefault="00F27EA9" w:rsidP="00F27EA9">
      <w:pPr>
        <w:ind w:left="357" w:hanging="357"/>
        <w:rPr>
          <w:rFonts w:asciiTheme="minorHAnsi" w:hAnsiTheme="minorHAnsi" w:cstheme="minorHAnsi"/>
          <w:sz w:val="22"/>
          <w:szCs w:val="22"/>
        </w:rPr>
      </w:pPr>
    </w:p>
    <w:p w14:paraId="123B1FF4" w14:textId="77777777" w:rsidR="00D919B5" w:rsidRPr="00621E74" w:rsidRDefault="00D919B5" w:rsidP="00A03750">
      <w:pPr>
        <w:ind w:left="357" w:hanging="3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1E74">
        <w:rPr>
          <w:rFonts w:asciiTheme="minorHAnsi" w:hAnsiTheme="minorHAnsi" w:cstheme="minorHAnsi"/>
          <w:b/>
          <w:bCs/>
          <w:sz w:val="22"/>
          <w:szCs w:val="22"/>
        </w:rPr>
        <w:t>P o u c z e n i e</w:t>
      </w:r>
    </w:p>
    <w:p w14:paraId="4ED61706" w14:textId="77777777" w:rsidR="008C1DF3" w:rsidRPr="00621E74" w:rsidRDefault="008C1DF3" w:rsidP="00A03750">
      <w:pPr>
        <w:ind w:left="357" w:hanging="3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512E0C" w14:textId="063E2639" w:rsidR="00697F2F" w:rsidRPr="00621E74" w:rsidRDefault="00697F2F" w:rsidP="00A80883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21E74">
        <w:rPr>
          <w:rFonts w:asciiTheme="minorHAnsi" w:hAnsiTheme="minorHAnsi" w:cstheme="minorHAnsi"/>
          <w:sz w:val="22"/>
          <w:szCs w:val="22"/>
        </w:rPr>
        <w:t>Od niniejszej decyzji służy Stronie odwołanie do Samorz</w:t>
      </w:r>
      <w:r w:rsidR="00AA327D" w:rsidRPr="00621E74">
        <w:rPr>
          <w:rFonts w:asciiTheme="minorHAnsi" w:hAnsiTheme="minorHAnsi" w:cstheme="minorHAnsi"/>
          <w:sz w:val="22"/>
          <w:szCs w:val="22"/>
        </w:rPr>
        <w:t>ądowego Kolegium Odwoławczego w </w:t>
      </w:r>
      <w:r w:rsidRPr="00621E74">
        <w:rPr>
          <w:rFonts w:asciiTheme="minorHAnsi" w:hAnsiTheme="minorHAnsi" w:cstheme="minorHAnsi"/>
          <w:sz w:val="22"/>
          <w:szCs w:val="22"/>
        </w:rPr>
        <w:t>Toruniu za pośrednictwem Marszałka Województwa Kujawsko-Pomorskiego w terminie 14 dni od daty doręczenia przedmiotowej decyzji.</w:t>
      </w:r>
      <w:r w:rsidR="00F6399D" w:rsidRPr="00621E74">
        <w:rPr>
          <w:rFonts w:asciiTheme="minorHAnsi" w:hAnsiTheme="minorHAnsi" w:cstheme="minorHAnsi"/>
          <w:sz w:val="22"/>
          <w:szCs w:val="22"/>
        </w:rPr>
        <w:t xml:space="preserve"> Przed upływem terminu do wniesienia odwołania Strona może zrzec się prawa do wniesienia odwołania wobec organu administracji publicznej, który wydał decyzję. Z dniem doręczenia tut. Organowi oświadczenia o zrzeczeniu się prawa do wniesienia odwołania, niniejsza decyzja stanie się ostateczna i prawomocna.</w:t>
      </w:r>
    </w:p>
    <w:p w14:paraId="306062F2" w14:textId="77777777" w:rsidR="00C10286" w:rsidRPr="00621E74" w:rsidRDefault="00C10286" w:rsidP="00A03750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05149E4B" w14:textId="77777777" w:rsidR="00F4383D" w:rsidRDefault="00F4383D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2B61E935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099BEFE8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009DE10D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08061738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08281249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5D657C35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4EE32F68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6673718A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6AA8E40F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39CB6F73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4E984A2C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317831D2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2FF19186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053A0DF5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7BB9AED1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1A01B276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75C6CB97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6F7F77C9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4FE7276A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384795A6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4353463D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4502225D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0E84F6E7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1BF68020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7A281BED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56D12458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3F55D925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30B0D330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1DCF28C7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7DB0A062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0766538D" w14:textId="77777777" w:rsidR="00005FB7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42AD5D87" w14:textId="77777777" w:rsidR="00005FB7" w:rsidRPr="00621E74" w:rsidRDefault="00005FB7" w:rsidP="00A03750">
      <w:pPr>
        <w:outlineLvl w:val="0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</w:p>
    <w:p w14:paraId="7CB3B94B" w14:textId="77777777" w:rsidR="00751C92" w:rsidRPr="00B407E4" w:rsidRDefault="00751C92" w:rsidP="00A03750">
      <w:pPr>
        <w:pStyle w:val="Tekstpodstawowy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B407E4">
        <w:rPr>
          <w:rFonts w:asciiTheme="minorHAnsi" w:hAnsiTheme="minorHAnsi" w:cstheme="minorHAnsi"/>
          <w:sz w:val="18"/>
          <w:szCs w:val="18"/>
          <w:u w:val="single"/>
        </w:rPr>
        <w:t>Otrzymują:</w:t>
      </w:r>
    </w:p>
    <w:p w14:paraId="28A2E11F" w14:textId="6F34D697" w:rsidR="00DE5E5F" w:rsidRPr="00B407E4" w:rsidRDefault="00BF2BA3" w:rsidP="00B407E4">
      <w:pPr>
        <w:pStyle w:val="Tekstpodstawowy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XXXXXXXXXXXXXXXXXXXXXXXXXXXXXXXXXXXXXXX</w:t>
      </w:r>
    </w:p>
    <w:p w14:paraId="2F8837CC" w14:textId="37E4995D" w:rsidR="00484B30" w:rsidRPr="00B407E4" w:rsidRDefault="00751C92" w:rsidP="00B407E4">
      <w:pPr>
        <w:pStyle w:val="Tekstpodstawowy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B407E4">
        <w:rPr>
          <w:rFonts w:asciiTheme="minorHAnsi" w:hAnsiTheme="minorHAnsi" w:cstheme="minorHAnsi"/>
          <w:sz w:val="18"/>
          <w:szCs w:val="18"/>
        </w:rPr>
        <w:t>aa</w:t>
      </w:r>
    </w:p>
    <w:sectPr w:rsidR="00484B30" w:rsidRPr="00B407E4" w:rsidSect="0011740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17B49" w14:textId="77777777" w:rsidR="00593D91" w:rsidRDefault="00593D91" w:rsidP="00FB428F">
      <w:r>
        <w:separator/>
      </w:r>
    </w:p>
  </w:endnote>
  <w:endnote w:type="continuationSeparator" w:id="0">
    <w:p w14:paraId="6DFDF175" w14:textId="77777777" w:rsidR="00593D91" w:rsidRDefault="00593D91" w:rsidP="00FB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9852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F1C4359" w14:textId="4FE2C288" w:rsidR="0011740C" w:rsidRPr="0011740C" w:rsidRDefault="0011740C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11740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1740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1740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11740C">
          <w:rPr>
            <w:rFonts w:asciiTheme="minorHAnsi" w:hAnsiTheme="minorHAnsi" w:cstheme="minorHAnsi"/>
            <w:sz w:val="22"/>
            <w:szCs w:val="22"/>
          </w:rPr>
          <w:t>2</w:t>
        </w:r>
        <w:r w:rsidRPr="0011740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F247A91" w14:textId="77777777" w:rsidR="002D3FB0" w:rsidRDefault="002D3F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EAB6" w14:textId="77777777" w:rsidR="00593D91" w:rsidRDefault="00593D91" w:rsidP="00FB428F">
      <w:r>
        <w:separator/>
      </w:r>
    </w:p>
  </w:footnote>
  <w:footnote w:type="continuationSeparator" w:id="0">
    <w:p w14:paraId="31D1910F" w14:textId="77777777" w:rsidR="00593D91" w:rsidRDefault="00593D91" w:rsidP="00FB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AC1"/>
    <w:multiLevelType w:val="hybridMultilevel"/>
    <w:tmpl w:val="6344A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31C6"/>
    <w:multiLevelType w:val="hybridMultilevel"/>
    <w:tmpl w:val="B68EF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6E11"/>
    <w:multiLevelType w:val="hybridMultilevel"/>
    <w:tmpl w:val="7FC08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0389"/>
    <w:multiLevelType w:val="hybridMultilevel"/>
    <w:tmpl w:val="BC4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757B7"/>
    <w:multiLevelType w:val="hybridMultilevel"/>
    <w:tmpl w:val="37AC4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9632E"/>
    <w:multiLevelType w:val="hybridMultilevel"/>
    <w:tmpl w:val="DFFC6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D52AC"/>
    <w:multiLevelType w:val="hybridMultilevel"/>
    <w:tmpl w:val="ACF84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46FFA"/>
    <w:multiLevelType w:val="hybridMultilevel"/>
    <w:tmpl w:val="89B0AA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26E5B"/>
    <w:multiLevelType w:val="hybridMultilevel"/>
    <w:tmpl w:val="BFFA8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33591"/>
    <w:multiLevelType w:val="hybridMultilevel"/>
    <w:tmpl w:val="A990A8F4"/>
    <w:lvl w:ilvl="0" w:tplc="41A6FDB8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86C5C"/>
    <w:multiLevelType w:val="hybridMultilevel"/>
    <w:tmpl w:val="87542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F03D3"/>
    <w:multiLevelType w:val="hybridMultilevel"/>
    <w:tmpl w:val="B0F88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A782C"/>
    <w:multiLevelType w:val="hybridMultilevel"/>
    <w:tmpl w:val="22441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F59DC"/>
    <w:multiLevelType w:val="hybridMultilevel"/>
    <w:tmpl w:val="78944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24FCA"/>
    <w:multiLevelType w:val="hybridMultilevel"/>
    <w:tmpl w:val="5B7C0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D14F1"/>
    <w:multiLevelType w:val="hybridMultilevel"/>
    <w:tmpl w:val="306AC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136F5"/>
    <w:multiLevelType w:val="hybridMultilevel"/>
    <w:tmpl w:val="CF80E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8004A"/>
    <w:multiLevelType w:val="hybridMultilevel"/>
    <w:tmpl w:val="95567110"/>
    <w:lvl w:ilvl="0" w:tplc="A3E884A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C8C052C"/>
    <w:multiLevelType w:val="hybridMultilevel"/>
    <w:tmpl w:val="1518A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855F3"/>
    <w:multiLevelType w:val="hybridMultilevel"/>
    <w:tmpl w:val="47064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02A01"/>
    <w:multiLevelType w:val="hybridMultilevel"/>
    <w:tmpl w:val="60865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534D8"/>
    <w:multiLevelType w:val="hybridMultilevel"/>
    <w:tmpl w:val="95E84E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567A1"/>
    <w:multiLevelType w:val="hybridMultilevel"/>
    <w:tmpl w:val="900CB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574EE"/>
    <w:multiLevelType w:val="hybridMultilevel"/>
    <w:tmpl w:val="456EE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382061">
    <w:abstractNumId w:val="5"/>
  </w:num>
  <w:num w:numId="2" w16cid:durableId="2059668598">
    <w:abstractNumId w:val="12"/>
  </w:num>
  <w:num w:numId="3" w16cid:durableId="1132477955">
    <w:abstractNumId w:val="18"/>
  </w:num>
  <w:num w:numId="4" w16cid:durableId="439953106">
    <w:abstractNumId w:val="20"/>
  </w:num>
  <w:num w:numId="5" w16cid:durableId="1814062713">
    <w:abstractNumId w:val="19"/>
  </w:num>
  <w:num w:numId="6" w16cid:durableId="430666011">
    <w:abstractNumId w:val="7"/>
  </w:num>
  <w:num w:numId="7" w16cid:durableId="846601612">
    <w:abstractNumId w:val="1"/>
  </w:num>
  <w:num w:numId="8" w16cid:durableId="1548760229">
    <w:abstractNumId w:val="21"/>
  </w:num>
  <w:num w:numId="9" w16cid:durableId="1388064189">
    <w:abstractNumId w:val="8"/>
  </w:num>
  <w:num w:numId="10" w16cid:durableId="649870522">
    <w:abstractNumId w:val="16"/>
  </w:num>
  <w:num w:numId="11" w16cid:durableId="1039161097">
    <w:abstractNumId w:val="10"/>
  </w:num>
  <w:num w:numId="12" w16cid:durableId="152335033">
    <w:abstractNumId w:val="22"/>
  </w:num>
  <w:num w:numId="13" w16cid:durableId="1009141175">
    <w:abstractNumId w:val="2"/>
  </w:num>
  <w:num w:numId="14" w16cid:durableId="470252032">
    <w:abstractNumId w:val="4"/>
  </w:num>
  <w:num w:numId="15" w16cid:durableId="1699157458">
    <w:abstractNumId w:val="3"/>
  </w:num>
  <w:num w:numId="16" w16cid:durableId="1276256288">
    <w:abstractNumId w:val="14"/>
  </w:num>
  <w:num w:numId="17" w16cid:durableId="408500538">
    <w:abstractNumId w:val="15"/>
  </w:num>
  <w:num w:numId="18" w16cid:durableId="1547255995">
    <w:abstractNumId w:val="0"/>
  </w:num>
  <w:num w:numId="19" w16cid:durableId="874191757">
    <w:abstractNumId w:val="6"/>
  </w:num>
  <w:num w:numId="20" w16cid:durableId="114373493">
    <w:abstractNumId w:val="23"/>
  </w:num>
  <w:num w:numId="21" w16cid:durableId="1374575681">
    <w:abstractNumId w:val="9"/>
  </w:num>
  <w:num w:numId="22" w16cid:durableId="2023966956">
    <w:abstractNumId w:val="11"/>
  </w:num>
  <w:num w:numId="23" w16cid:durableId="874851486">
    <w:abstractNumId w:val="17"/>
  </w:num>
  <w:num w:numId="24" w16cid:durableId="106156033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8F"/>
    <w:rsid w:val="00002646"/>
    <w:rsid w:val="00005FB7"/>
    <w:rsid w:val="000070EB"/>
    <w:rsid w:val="000072B1"/>
    <w:rsid w:val="00010B87"/>
    <w:rsid w:val="00011510"/>
    <w:rsid w:val="00013009"/>
    <w:rsid w:val="000150A7"/>
    <w:rsid w:val="000155D0"/>
    <w:rsid w:val="000170F5"/>
    <w:rsid w:val="00020571"/>
    <w:rsid w:val="000205D5"/>
    <w:rsid w:val="00023D9D"/>
    <w:rsid w:val="000279BD"/>
    <w:rsid w:val="00030C20"/>
    <w:rsid w:val="00033E28"/>
    <w:rsid w:val="0003583B"/>
    <w:rsid w:val="00036B52"/>
    <w:rsid w:val="000405C8"/>
    <w:rsid w:val="00041A5C"/>
    <w:rsid w:val="00042FE2"/>
    <w:rsid w:val="000433A4"/>
    <w:rsid w:val="0004763B"/>
    <w:rsid w:val="00050139"/>
    <w:rsid w:val="00050302"/>
    <w:rsid w:val="000508FF"/>
    <w:rsid w:val="00051E90"/>
    <w:rsid w:val="000549DE"/>
    <w:rsid w:val="00054D46"/>
    <w:rsid w:val="00055497"/>
    <w:rsid w:val="00055CBB"/>
    <w:rsid w:val="00060721"/>
    <w:rsid w:val="00061791"/>
    <w:rsid w:val="0006293D"/>
    <w:rsid w:val="00071018"/>
    <w:rsid w:val="000714EE"/>
    <w:rsid w:val="00084975"/>
    <w:rsid w:val="000863BB"/>
    <w:rsid w:val="000919BA"/>
    <w:rsid w:val="0009412A"/>
    <w:rsid w:val="00096B9F"/>
    <w:rsid w:val="000A4BB5"/>
    <w:rsid w:val="000B0620"/>
    <w:rsid w:val="000B512E"/>
    <w:rsid w:val="000B6553"/>
    <w:rsid w:val="000C3328"/>
    <w:rsid w:val="000C6E48"/>
    <w:rsid w:val="000D0A49"/>
    <w:rsid w:val="000D227D"/>
    <w:rsid w:val="000D3742"/>
    <w:rsid w:val="000D786F"/>
    <w:rsid w:val="000D7A66"/>
    <w:rsid w:val="000E3441"/>
    <w:rsid w:val="000E5685"/>
    <w:rsid w:val="000E7E68"/>
    <w:rsid w:val="000F131B"/>
    <w:rsid w:val="000F1E9E"/>
    <w:rsid w:val="000F22CE"/>
    <w:rsid w:val="000F4004"/>
    <w:rsid w:val="00100AA5"/>
    <w:rsid w:val="0010183E"/>
    <w:rsid w:val="00101BFC"/>
    <w:rsid w:val="00102E10"/>
    <w:rsid w:val="00104510"/>
    <w:rsid w:val="00105BEB"/>
    <w:rsid w:val="00105D45"/>
    <w:rsid w:val="00106EA7"/>
    <w:rsid w:val="00106FF0"/>
    <w:rsid w:val="001100A2"/>
    <w:rsid w:val="0011245A"/>
    <w:rsid w:val="0011572D"/>
    <w:rsid w:val="0011735C"/>
    <w:rsid w:val="0011740C"/>
    <w:rsid w:val="00117749"/>
    <w:rsid w:val="00123121"/>
    <w:rsid w:val="0012490C"/>
    <w:rsid w:val="00126274"/>
    <w:rsid w:val="00140F62"/>
    <w:rsid w:val="00142173"/>
    <w:rsid w:val="001436E7"/>
    <w:rsid w:val="001438F4"/>
    <w:rsid w:val="0014417B"/>
    <w:rsid w:val="00147F36"/>
    <w:rsid w:val="001525DE"/>
    <w:rsid w:val="00157255"/>
    <w:rsid w:val="00157820"/>
    <w:rsid w:val="00163394"/>
    <w:rsid w:val="001633A5"/>
    <w:rsid w:val="00164DBD"/>
    <w:rsid w:val="00165B95"/>
    <w:rsid w:val="00165F71"/>
    <w:rsid w:val="0016678A"/>
    <w:rsid w:val="00167FF2"/>
    <w:rsid w:val="001712D4"/>
    <w:rsid w:val="001726E3"/>
    <w:rsid w:val="00174E58"/>
    <w:rsid w:val="00177D05"/>
    <w:rsid w:val="00180BE1"/>
    <w:rsid w:val="00181224"/>
    <w:rsid w:val="00185679"/>
    <w:rsid w:val="00185683"/>
    <w:rsid w:val="0019260C"/>
    <w:rsid w:val="00193D4C"/>
    <w:rsid w:val="00194027"/>
    <w:rsid w:val="001953E1"/>
    <w:rsid w:val="001953E3"/>
    <w:rsid w:val="001954ED"/>
    <w:rsid w:val="001A0327"/>
    <w:rsid w:val="001A0C91"/>
    <w:rsid w:val="001A121F"/>
    <w:rsid w:val="001A36BA"/>
    <w:rsid w:val="001A6B67"/>
    <w:rsid w:val="001A7E0D"/>
    <w:rsid w:val="001B2304"/>
    <w:rsid w:val="001B3AB1"/>
    <w:rsid w:val="001B4C79"/>
    <w:rsid w:val="001B5DF6"/>
    <w:rsid w:val="001C1D9F"/>
    <w:rsid w:val="001C43D8"/>
    <w:rsid w:val="001C51EA"/>
    <w:rsid w:val="001D3351"/>
    <w:rsid w:val="001D350E"/>
    <w:rsid w:val="001D6593"/>
    <w:rsid w:val="001D7697"/>
    <w:rsid w:val="001D7F47"/>
    <w:rsid w:val="001F1233"/>
    <w:rsid w:val="001F1AEB"/>
    <w:rsid w:val="001F25F9"/>
    <w:rsid w:val="001F28DA"/>
    <w:rsid w:val="001F28FF"/>
    <w:rsid w:val="001F3AF7"/>
    <w:rsid w:val="001F6030"/>
    <w:rsid w:val="001F7DD1"/>
    <w:rsid w:val="001F7EC8"/>
    <w:rsid w:val="00201FD4"/>
    <w:rsid w:val="002027DC"/>
    <w:rsid w:val="0021037D"/>
    <w:rsid w:val="002117DE"/>
    <w:rsid w:val="00211A81"/>
    <w:rsid w:val="0021274E"/>
    <w:rsid w:val="002256A1"/>
    <w:rsid w:val="00227E2E"/>
    <w:rsid w:val="002326A3"/>
    <w:rsid w:val="00235486"/>
    <w:rsid w:val="00237075"/>
    <w:rsid w:val="002374D5"/>
    <w:rsid w:val="00237A3B"/>
    <w:rsid w:val="002428A0"/>
    <w:rsid w:val="002454C4"/>
    <w:rsid w:val="002518CA"/>
    <w:rsid w:val="0025673D"/>
    <w:rsid w:val="00263EA7"/>
    <w:rsid w:val="00264EAC"/>
    <w:rsid w:val="00266619"/>
    <w:rsid w:val="002702AD"/>
    <w:rsid w:val="00270599"/>
    <w:rsid w:val="0027142E"/>
    <w:rsid w:val="0028046F"/>
    <w:rsid w:val="002834AE"/>
    <w:rsid w:val="002950EF"/>
    <w:rsid w:val="002A0CA7"/>
    <w:rsid w:val="002A192B"/>
    <w:rsid w:val="002A6C40"/>
    <w:rsid w:val="002A7476"/>
    <w:rsid w:val="002A7F71"/>
    <w:rsid w:val="002B5B10"/>
    <w:rsid w:val="002C0FB0"/>
    <w:rsid w:val="002C5C52"/>
    <w:rsid w:val="002C6928"/>
    <w:rsid w:val="002C7263"/>
    <w:rsid w:val="002C77B4"/>
    <w:rsid w:val="002D02FA"/>
    <w:rsid w:val="002D3101"/>
    <w:rsid w:val="002D3FB0"/>
    <w:rsid w:val="002D5D53"/>
    <w:rsid w:val="002D6FB1"/>
    <w:rsid w:val="002D751E"/>
    <w:rsid w:val="002E089C"/>
    <w:rsid w:val="002E24C9"/>
    <w:rsid w:val="002E5306"/>
    <w:rsid w:val="002E5F44"/>
    <w:rsid w:val="002E63B2"/>
    <w:rsid w:val="002E6B9F"/>
    <w:rsid w:val="002E6E5A"/>
    <w:rsid w:val="002F2D76"/>
    <w:rsid w:val="002F61CB"/>
    <w:rsid w:val="00303239"/>
    <w:rsid w:val="00313996"/>
    <w:rsid w:val="00314B9C"/>
    <w:rsid w:val="00314F48"/>
    <w:rsid w:val="00326938"/>
    <w:rsid w:val="00330BBF"/>
    <w:rsid w:val="00333F0D"/>
    <w:rsid w:val="0033592A"/>
    <w:rsid w:val="00335E69"/>
    <w:rsid w:val="003435F4"/>
    <w:rsid w:val="00343DD3"/>
    <w:rsid w:val="00347E78"/>
    <w:rsid w:val="00351192"/>
    <w:rsid w:val="00354F0A"/>
    <w:rsid w:val="003552DB"/>
    <w:rsid w:val="00360E85"/>
    <w:rsid w:val="0036467F"/>
    <w:rsid w:val="00365504"/>
    <w:rsid w:val="00370E88"/>
    <w:rsid w:val="003736B6"/>
    <w:rsid w:val="00375E92"/>
    <w:rsid w:val="0038172A"/>
    <w:rsid w:val="003846E8"/>
    <w:rsid w:val="003A29FE"/>
    <w:rsid w:val="003B057B"/>
    <w:rsid w:val="003B3272"/>
    <w:rsid w:val="003B58E2"/>
    <w:rsid w:val="003C3CBF"/>
    <w:rsid w:val="003C5DAC"/>
    <w:rsid w:val="003C608B"/>
    <w:rsid w:val="003C7C52"/>
    <w:rsid w:val="003C7EE9"/>
    <w:rsid w:val="003D0D47"/>
    <w:rsid w:val="003D5ECA"/>
    <w:rsid w:val="003E1923"/>
    <w:rsid w:val="003F1100"/>
    <w:rsid w:val="003F3461"/>
    <w:rsid w:val="003F363A"/>
    <w:rsid w:val="003F3AEC"/>
    <w:rsid w:val="003F4912"/>
    <w:rsid w:val="003F525A"/>
    <w:rsid w:val="003F60DF"/>
    <w:rsid w:val="00400486"/>
    <w:rsid w:val="00400B16"/>
    <w:rsid w:val="00401617"/>
    <w:rsid w:val="00401926"/>
    <w:rsid w:val="00403866"/>
    <w:rsid w:val="004049ED"/>
    <w:rsid w:val="0040736A"/>
    <w:rsid w:val="00412774"/>
    <w:rsid w:val="00416A6D"/>
    <w:rsid w:val="00421EEE"/>
    <w:rsid w:val="004230F8"/>
    <w:rsid w:val="00423454"/>
    <w:rsid w:val="00431661"/>
    <w:rsid w:val="00431954"/>
    <w:rsid w:val="00433745"/>
    <w:rsid w:val="004341ED"/>
    <w:rsid w:val="00440E95"/>
    <w:rsid w:val="004428CC"/>
    <w:rsid w:val="00444827"/>
    <w:rsid w:val="0044586E"/>
    <w:rsid w:val="004469CC"/>
    <w:rsid w:val="00446F14"/>
    <w:rsid w:val="004470DB"/>
    <w:rsid w:val="00452936"/>
    <w:rsid w:val="00453AC2"/>
    <w:rsid w:val="004549C3"/>
    <w:rsid w:val="00454C94"/>
    <w:rsid w:val="00455E98"/>
    <w:rsid w:val="00465C50"/>
    <w:rsid w:val="00466579"/>
    <w:rsid w:val="004671CA"/>
    <w:rsid w:val="00470A95"/>
    <w:rsid w:val="00471937"/>
    <w:rsid w:val="00471C20"/>
    <w:rsid w:val="00471D90"/>
    <w:rsid w:val="00473F63"/>
    <w:rsid w:val="00475BE5"/>
    <w:rsid w:val="004778C5"/>
    <w:rsid w:val="00480640"/>
    <w:rsid w:val="00480E26"/>
    <w:rsid w:val="00484B30"/>
    <w:rsid w:val="00485501"/>
    <w:rsid w:val="00486C5D"/>
    <w:rsid w:val="00486F5E"/>
    <w:rsid w:val="0048771C"/>
    <w:rsid w:val="0049177F"/>
    <w:rsid w:val="00493741"/>
    <w:rsid w:val="00496A77"/>
    <w:rsid w:val="00497A01"/>
    <w:rsid w:val="00497B11"/>
    <w:rsid w:val="004A527E"/>
    <w:rsid w:val="004A5847"/>
    <w:rsid w:val="004A6B04"/>
    <w:rsid w:val="004B33E5"/>
    <w:rsid w:val="004B449A"/>
    <w:rsid w:val="004B5CE0"/>
    <w:rsid w:val="004B6D7A"/>
    <w:rsid w:val="004B7F47"/>
    <w:rsid w:val="004C2C05"/>
    <w:rsid w:val="004C42B1"/>
    <w:rsid w:val="004C554B"/>
    <w:rsid w:val="004C7EA7"/>
    <w:rsid w:val="004D2F28"/>
    <w:rsid w:val="004D3B93"/>
    <w:rsid w:val="004D44CB"/>
    <w:rsid w:val="004D488B"/>
    <w:rsid w:val="004D4972"/>
    <w:rsid w:val="004D5EE2"/>
    <w:rsid w:val="004D64D2"/>
    <w:rsid w:val="004F0708"/>
    <w:rsid w:val="004F2281"/>
    <w:rsid w:val="004F29F4"/>
    <w:rsid w:val="004F4350"/>
    <w:rsid w:val="004F441E"/>
    <w:rsid w:val="004F47B0"/>
    <w:rsid w:val="004F5D7F"/>
    <w:rsid w:val="00500DC1"/>
    <w:rsid w:val="00501D71"/>
    <w:rsid w:val="005026B0"/>
    <w:rsid w:val="00505136"/>
    <w:rsid w:val="00505D88"/>
    <w:rsid w:val="005062BA"/>
    <w:rsid w:val="005076F9"/>
    <w:rsid w:val="005119E0"/>
    <w:rsid w:val="00514662"/>
    <w:rsid w:val="00514D60"/>
    <w:rsid w:val="005269E6"/>
    <w:rsid w:val="005320F8"/>
    <w:rsid w:val="0053284C"/>
    <w:rsid w:val="0053285B"/>
    <w:rsid w:val="005353B7"/>
    <w:rsid w:val="00536513"/>
    <w:rsid w:val="005371BA"/>
    <w:rsid w:val="00537B80"/>
    <w:rsid w:val="005456F9"/>
    <w:rsid w:val="00550AB3"/>
    <w:rsid w:val="00555761"/>
    <w:rsid w:val="00556922"/>
    <w:rsid w:val="005579AE"/>
    <w:rsid w:val="00562440"/>
    <w:rsid w:val="00562EBF"/>
    <w:rsid w:val="005721AB"/>
    <w:rsid w:val="00572420"/>
    <w:rsid w:val="00573245"/>
    <w:rsid w:val="0057495D"/>
    <w:rsid w:val="005807A2"/>
    <w:rsid w:val="005808B4"/>
    <w:rsid w:val="00590D90"/>
    <w:rsid w:val="00591C86"/>
    <w:rsid w:val="00593D91"/>
    <w:rsid w:val="00594C50"/>
    <w:rsid w:val="005A14FB"/>
    <w:rsid w:val="005A306F"/>
    <w:rsid w:val="005A406B"/>
    <w:rsid w:val="005B143D"/>
    <w:rsid w:val="005B413A"/>
    <w:rsid w:val="005B4E44"/>
    <w:rsid w:val="005B6766"/>
    <w:rsid w:val="005C30DB"/>
    <w:rsid w:val="005C5605"/>
    <w:rsid w:val="005C5C51"/>
    <w:rsid w:val="005C5C68"/>
    <w:rsid w:val="005C64A6"/>
    <w:rsid w:val="005C6934"/>
    <w:rsid w:val="005D0D1A"/>
    <w:rsid w:val="005D3686"/>
    <w:rsid w:val="005D636D"/>
    <w:rsid w:val="005D77F6"/>
    <w:rsid w:val="005E1B34"/>
    <w:rsid w:val="005E369A"/>
    <w:rsid w:val="005E46B5"/>
    <w:rsid w:val="005E4D41"/>
    <w:rsid w:val="005E5537"/>
    <w:rsid w:val="005F0D16"/>
    <w:rsid w:val="005F1EE6"/>
    <w:rsid w:val="005F3EEC"/>
    <w:rsid w:val="005F7E31"/>
    <w:rsid w:val="00601D8D"/>
    <w:rsid w:val="00604B55"/>
    <w:rsid w:val="006146FE"/>
    <w:rsid w:val="00614FB0"/>
    <w:rsid w:val="00615AFC"/>
    <w:rsid w:val="00621533"/>
    <w:rsid w:val="00621E74"/>
    <w:rsid w:val="00625743"/>
    <w:rsid w:val="00627951"/>
    <w:rsid w:val="006325A7"/>
    <w:rsid w:val="00634F8B"/>
    <w:rsid w:val="006352CC"/>
    <w:rsid w:val="006402A6"/>
    <w:rsid w:val="00641750"/>
    <w:rsid w:val="006452D3"/>
    <w:rsid w:val="00645478"/>
    <w:rsid w:val="006479C6"/>
    <w:rsid w:val="006527EB"/>
    <w:rsid w:val="00653E62"/>
    <w:rsid w:val="00657E4E"/>
    <w:rsid w:val="0066038D"/>
    <w:rsid w:val="00665018"/>
    <w:rsid w:val="006650AF"/>
    <w:rsid w:val="00674621"/>
    <w:rsid w:val="00674A2A"/>
    <w:rsid w:val="00674A4A"/>
    <w:rsid w:val="00675AD5"/>
    <w:rsid w:val="006862E4"/>
    <w:rsid w:val="00690E6F"/>
    <w:rsid w:val="00691B23"/>
    <w:rsid w:val="00697813"/>
    <w:rsid w:val="00697F2F"/>
    <w:rsid w:val="006A2B71"/>
    <w:rsid w:val="006A31AA"/>
    <w:rsid w:val="006A36DB"/>
    <w:rsid w:val="006A3F22"/>
    <w:rsid w:val="006A65C6"/>
    <w:rsid w:val="006A75FB"/>
    <w:rsid w:val="006B100B"/>
    <w:rsid w:val="006B39BB"/>
    <w:rsid w:val="006B4AF6"/>
    <w:rsid w:val="006C0581"/>
    <w:rsid w:val="006C3590"/>
    <w:rsid w:val="006D3182"/>
    <w:rsid w:val="006D4B6C"/>
    <w:rsid w:val="006D5995"/>
    <w:rsid w:val="006E025D"/>
    <w:rsid w:val="006F1549"/>
    <w:rsid w:val="006F354F"/>
    <w:rsid w:val="006F566A"/>
    <w:rsid w:val="00702A3E"/>
    <w:rsid w:val="00703D9A"/>
    <w:rsid w:val="00707343"/>
    <w:rsid w:val="0071536B"/>
    <w:rsid w:val="0072012F"/>
    <w:rsid w:val="00720968"/>
    <w:rsid w:val="00725ED8"/>
    <w:rsid w:val="007265C5"/>
    <w:rsid w:val="00727FB6"/>
    <w:rsid w:val="007343A2"/>
    <w:rsid w:val="00735DA4"/>
    <w:rsid w:val="007472E4"/>
    <w:rsid w:val="00747982"/>
    <w:rsid w:val="00751C92"/>
    <w:rsid w:val="00752775"/>
    <w:rsid w:val="00752AD3"/>
    <w:rsid w:val="00753F1F"/>
    <w:rsid w:val="00766BA1"/>
    <w:rsid w:val="00770E49"/>
    <w:rsid w:val="00774B8B"/>
    <w:rsid w:val="00782782"/>
    <w:rsid w:val="00782FF8"/>
    <w:rsid w:val="00783870"/>
    <w:rsid w:val="00785871"/>
    <w:rsid w:val="00792005"/>
    <w:rsid w:val="00792304"/>
    <w:rsid w:val="0079475C"/>
    <w:rsid w:val="007958F7"/>
    <w:rsid w:val="007A0393"/>
    <w:rsid w:val="007A1440"/>
    <w:rsid w:val="007A193F"/>
    <w:rsid w:val="007A1AE3"/>
    <w:rsid w:val="007A542D"/>
    <w:rsid w:val="007A75EB"/>
    <w:rsid w:val="007A7DEA"/>
    <w:rsid w:val="007B0978"/>
    <w:rsid w:val="007B4CA6"/>
    <w:rsid w:val="007B6C38"/>
    <w:rsid w:val="007B77BD"/>
    <w:rsid w:val="007C1251"/>
    <w:rsid w:val="007C4029"/>
    <w:rsid w:val="007C42CF"/>
    <w:rsid w:val="007C5B60"/>
    <w:rsid w:val="007D2143"/>
    <w:rsid w:val="007D243C"/>
    <w:rsid w:val="007D7BF1"/>
    <w:rsid w:val="007E331D"/>
    <w:rsid w:val="007E5A0C"/>
    <w:rsid w:val="007E61C7"/>
    <w:rsid w:val="007E70ED"/>
    <w:rsid w:val="007E7D4B"/>
    <w:rsid w:val="007F572F"/>
    <w:rsid w:val="00800BF1"/>
    <w:rsid w:val="00802E63"/>
    <w:rsid w:val="008036C0"/>
    <w:rsid w:val="008106D8"/>
    <w:rsid w:val="008109CA"/>
    <w:rsid w:val="00810B0C"/>
    <w:rsid w:val="00820BBA"/>
    <w:rsid w:val="008255CC"/>
    <w:rsid w:val="00825AA9"/>
    <w:rsid w:val="008267E5"/>
    <w:rsid w:val="00827153"/>
    <w:rsid w:val="008308A5"/>
    <w:rsid w:val="00830DDB"/>
    <w:rsid w:val="008311C5"/>
    <w:rsid w:val="0083144C"/>
    <w:rsid w:val="00831B83"/>
    <w:rsid w:val="00831E7D"/>
    <w:rsid w:val="00832CAE"/>
    <w:rsid w:val="008452DC"/>
    <w:rsid w:val="0085183B"/>
    <w:rsid w:val="00854B08"/>
    <w:rsid w:val="008550A6"/>
    <w:rsid w:val="0085608A"/>
    <w:rsid w:val="00857D21"/>
    <w:rsid w:val="00857D9E"/>
    <w:rsid w:val="0086195B"/>
    <w:rsid w:val="00861F89"/>
    <w:rsid w:val="008671EF"/>
    <w:rsid w:val="00870BA5"/>
    <w:rsid w:val="00872FB1"/>
    <w:rsid w:val="00873D8F"/>
    <w:rsid w:val="00874421"/>
    <w:rsid w:val="00877347"/>
    <w:rsid w:val="00877CF4"/>
    <w:rsid w:val="00880D39"/>
    <w:rsid w:val="00882702"/>
    <w:rsid w:val="0088667C"/>
    <w:rsid w:val="00886FE0"/>
    <w:rsid w:val="00890829"/>
    <w:rsid w:val="00891B0A"/>
    <w:rsid w:val="008948C4"/>
    <w:rsid w:val="008961EA"/>
    <w:rsid w:val="008976F4"/>
    <w:rsid w:val="008A2C12"/>
    <w:rsid w:val="008A77C9"/>
    <w:rsid w:val="008B456D"/>
    <w:rsid w:val="008C0FB2"/>
    <w:rsid w:val="008C1DF3"/>
    <w:rsid w:val="008C22B9"/>
    <w:rsid w:val="008C3A8D"/>
    <w:rsid w:val="008C567A"/>
    <w:rsid w:val="008C57BA"/>
    <w:rsid w:val="008D071A"/>
    <w:rsid w:val="008D11BB"/>
    <w:rsid w:val="008D21A4"/>
    <w:rsid w:val="008D6BC0"/>
    <w:rsid w:val="008D730C"/>
    <w:rsid w:val="008E1A36"/>
    <w:rsid w:val="008E21D9"/>
    <w:rsid w:val="008E523B"/>
    <w:rsid w:val="008F27FB"/>
    <w:rsid w:val="00905E06"/>
    <w:rsid w:val="0091518C"/>
    <w:rsid w:val="0091569C"/>
    <w:rsid w:val="00917B85"/>
    <w:rsid w:val="009245A8"/>
    <w:rsid w:val="00924D14"/>
    <w:rsid w:val="00924FA4"/>
    <w:rsid w:val="00926376"/>
    <w:rsid w:val="00927221"/>
    <w:rsid w:val="00930561"/>
    <w:rsid w:val="00945AAB"/>
    <w:rsid w:val="009516DF"/>
    <w:rsid w:val="00956FBB"/>
    <w:rsid w:val="00962A79"/>
    <w:rsid w:val="00965C2E"/>
    <w:rsid w:val="00966EC4"/>
    <w:rsid w:val="00967453"/>
    <w:rsid w:val="00973878"/>
    <w:rsid w:val="009740E6"/>
    <w:rsid w:val="009760A5"/>
    <w:rsid w:val="009773EE"/>
    <w:rsid w:val="009874EB"/>
    <w:rsid w:val="0099562C"/>
    <w:rsid w:val="00997133"/>
    <w:rsid w:val="0099716C"/>
    <w:rsid w:val="009A00FA"/>
    <w:rsid w:val="009A2BE6"/>
    <w:rsid w:val="009A369A"/>
    <w:rsid w:val="009A3A6E"/>
    <w:rsid w:val="009A6804"/>
    <w:rsid w:val="009B12E1"/>
    <w:rsid w:val="009B1FED"/>
    <w:rsid w:val="009B7AB7"/>
    <w:rsid w:val="009C790B"/>
    <w:rsid w:val="009D1701"/>
    <w:rsid w:val="009D2446"/>
    <w:rsid w:val="009D33A3"/>
    <w:rsid w:val="009D44EB"/>
    <w:rsid w:val="009D525E"/>
    <w:rsid w:val="009D5985"/>
    <w:rsid w:val="009E0967"/>
    <w:rsid w:val="009E4EE2"/>
    <w:rsid w:val="009E5516"/>
    <w:rsid w:val="009E7640"/>
    <w:rsid w:val="009F24FD"/>
    <w:rsid w:val="009F4AD3"/>
    <w:rsid w:val="009F5CCA"/>
    <w:rsid w:val="00A009FC"/>
    <w:rsid w:val="00A01D3C"/>
    <w:rsid w:val="00A03750"/>
    <w:rsid w:val="00A143BA"/>
    <w:rsid w:val="00A20F8B"/>
    <w:rsid w:val="00A2364C"/>
    <w:rsid w:val="00A237C7"/>
    <w:rsid w:val="00A237FE"/>
    <w:rsid w:val="00A25320"/>
    <w:rsid w:val="00A25393"/>
    <w:rsid w:val="00A31949"/>
    <w:rsid w:val="00A322ED"/>
    <w:rsid w:val="00A3299D"/>
    <w:rsid w:val="00A336EB"/>
    <w:rsid w:val="00A348ED"/>
    <w:rsid w:val="00A35F01"/>
    <w:rsid w:val="00A3615D"/>
    <w:rsid w:val="00A41337"/>
    <w:rsid w:val="00A421E7"/>
    <w:rsid w:val="00A436A0"/>
    <w:rsid w:val="00A44428"/>
    <w:rsid w:val="00A457C7"/>
    <w:rsid w:val="00A605F7"/>
    <w:rsid w:val="00A62569"/>
    <w:rsid w:val="00A63BE9"/>
    <w:rsid w:val="00A67DA8"/>
    <w:rsid w:val="00A72C37"/>
    <w:rsid w:val="00A73126"/>
    <w:rsid w:val="00A74D6C"/>
    <w:rsid w:val="00A77425"/>
    <w:rsid w:val="00A80883"/>
    <w:rsid w:val="00A8395B"/>
    <w:rsid w:val="00A86D96"/>
    <w:rsid w:val="00A9191E"/>
    <w:rsid w:val="00A9318E"/>
    <w:rsid w:val="00A96661"/>
    <w:rsid w:val="00A97386"/>
    <w:rsid w:val="00AA327D"/>
    <w:rsid w:val="00AA4A41"/>
    <w:rsid w:val="00AA66D7"/>
    <w:rsid w:val="00AA696A"/>
    <w:rsid w:val="00AB2321"/>
    <w:rsid w:val="00AB5464"/>
    <w:rsid w:val="00AB5BA4"/>
    <w:rsid w:val="00AC719A"/>
    <w:rsid w:val="00AC72D3"/>
    <w:rsid w:val="00AD0F56"/>
    <w:rsid w:val="00AD307D"/>
    <w:rsid w:val="00AD70A9"/>
    <w:rsid w:val="00AD7EE8"/>
    <w:rsid w:val="00AE00A1"/>
    <w:rsid w:val="00AE18C5"/>
    <w:rsid w:val="00AE36E2"/>
    <w:rsid w:val="00AE3FE4"/>
    <w:rsid w:val="00AE421B"/>
    <w:rsid w:val="00AF25D6"/>
    <w:rsid w:val="00AF2730"/>
    <w:rsid w:val="00AF2EA6"/>
    <w:rsid w:val="00AF2F3D"/>
    <w:rsid w:val="00AF5D47"/>
    <w:rsid w:val="00AF7A66"/>
    <w:rsid w:val="00B00EF6"/>
    <w:rsid w:val="00B04502"/>
    <w:rsid w:val="00B06745"/>
    <w:rsid w:val="00B06E91"/>
    <w:rsid w:val="00B108D8"/>
    <w:rsid w:val="00B15CBA"/>
    <w:rsid w:val="00B15FCE"/>
    <w:rsid w:val="00B16165"/>
    <w:rsid w:val="00B209E8"/>
    <w:rsid w:val="00B21943"/>
    <w:rsid w:val="00B23984"/>
    <w:rsid w:val="00B23D57"/>
    <w:rsid w:val="00B249CB"/>
    <w:rsid w:val="00B271CB"/>
    <w:rsid w:val="00B30856"/>
    <w:rsid w:val="00B35844"/>
    <w:rsid w:val="00B37A44"/>
    <w:rsid w:val="00B407E4"/>
    <w:rsid w:val="00B43C65"/>
    <w:rsid w:val="00B44D83"/>
    <w:rsid w:val="00B50059"/>
    <w:rsid w:val="00B507C1"/>
    <w:rsid w:val="00B50ABE"/>
    <w:rsid w:val="00B50B5E"/>
    <w:rsid w:val="00B53E6A"/>
    <w:rsid w:val="00B54A8B"/>
    <w:rsid w:val="00B54E9F"/>
    <w:rsid w:val="00B5640D"/>
    <w:rsid w:val="00B63010"/>
    <w:rsid w:val="00B636CF"/>
    <w:rsid w:val="00B71498"/>
    <w:rsid w:val="00B73733"/>
    <w:rsid w:val="00B73F44"/>
    <w:rsid w:val="00B74A42"/>
    <w:rsid w:val="00B81D2C"/>
    <w:rsid w:val="00B826B4"/>
    <w:rsid w:val="00B97F1E"/>
    <w:rsid w:val="00BA0892"/>
    <w:rsid w:val="00BA302F"/>
    <w:rsid w:val="00BA33F9"/>
    <w:rsid w:val="00BA7991"/>
    <w:rsid w:val="00BB0164"/>
    <w:rsid w:val="00BB05EE"/>
    <w:rsid w:val="00BB0C91"/>
    <w:rsid w:val="00BB1D29"/>
    <w:rsid w:val="00BB3CD8"/>
    <w:rsid w:val="00BB3F2A"/>
    <w:rsid w:val="00BB51D1"/>
    <w:rsid w:val="00BC2A4E"/>
    <w:rsid w:val="00BC3590"/>
    <w:rsid w:val="00BD00AE"/>
    <w:rsid w:val="00BD2284"/>
    <w:rsid w:val="00BD29CC"/>
    <w:rsid w:val="00BD479C"/>
    <w:rsid w:val="00BD7B4C"/>
    <w:rsid w:val="00BE0C1F"/>
    <w:rsid w:val="00BE4249"/>
    <w:rsid w:val="00BE4346"/>
    <w:rsid w:val="00BE6C94"/>
    <w:rsid w:val="00BE7399"/>
    <w:rsid w:val="00BE7442"/>
    <w:rsid w:val="00BF2BA3"/>
    <w:rsid w:val="00BF33AC"/>
    <w:rsid w:val="00BF3AFB"/>
    <w:rsid w:val="00C0012B"/>
    <w:rsid w:val="00C03F45"/>
    <w:rsid w:val="00C10286"/>
    <w:rsid w:val="00C20610"/>
    <w:rsid w:val="00C20C91"/>
    <w:rsid w:val="00C21F95"/>
    <w:rsid w:val="00C27497"/>
    <w:rsid w:val="00C35A78"/>
    <w:rsid w:val="00C371B1"/>
    <w:rsid w:val="00C4287F"/>
    <w:rsid w:val="00C42D96"/>
    <w:rsid w:val="00C448AC"/>
    <w:rsid w:val="00C4498C"/>
    <w:rsid w:val="00C520A6"/>
    <w:rsid w:val="00C5753D"/>
    <w:rsid w:val="00C576E0"/>
    <w:rsid w:val="00C6112D"/>
    <w:rsid w:val="00C61BD0"/>
    <w:rsid w:val="00C6747C"/>
    <w:rsid w:val="00C67661"/>
    <w:rsid w:val="00C73613"/>
    <w:rsid w:val="00C75B15"/>
    <w:rsid w:val="00C779E5"/>
    <w:rsid w:val="00C80978"/>
    <w:rsid w:val="00C82E4F"/>
    <w:rsid w:val="00C87D3E"/>
    <w:rsid w:val="00C92284"/>
    <w:rsid w:val="00CA1979"/>
    <w:rsid w:val="00CA389B"/>
    <w:rsid w:val="00CA4996"/>
    <w:rsid w:val="00CB0949"/>
    <w:rsid w:val="00CB3E55"/>
    <w:rsid w:val="00CB4C3C"/>
    <w:rsid w:val="00CB6442"/>
    <w:rsid w:val="00CC154F"/>
    <w:rsid w:val="00CC64CA"/>
    <w:rsid w:val="00CD5F80"/>
    <w:rsid w:val="00CD6D66"/>
    <w:rsid w:val="00CE34FC"/>
    <w:rsid w:val="00CF1023"/>
    <w:rsid w:val="00CF402A"/>
    <w:rsid w:val="00CF4408"/>
    <w:rsid w:val="00CF68ED"/>
    <w:rsid w:val="00CF7133"/>
    <w:rsid w:val="00CF79E3"/>
    <w:rsid w:val="00D02300"/>
    <w:rsid w:val="00D02DCC"/>
    <w:rsid w:val="00D0780C"/>
    <w:rsid w:val="00D17A8A"/>
    <w:rsid w:val="00D230A6"/>
    <w:rsid w:val="00D2673A"/>
    <w:rsid w:val="00D31E01"/>
    <w:rsid w:val="00D32523"/>
    <w:rsid w:val="00D3343D"/>
    <w:rsid w:val="00D344D0"/>
    <w:rsid w:val="00D3640F"/>
    <w:rsid w:val="00D3676C"/>
    <w:rsid w:val="00D37612"/>
    <w:rsid w:val="00D37B23"/>
    <w:rsid w:val="00D42B22"/>
    <w:rsid w:val="00D46918"/>
    <w:rsid w:val="00D5069A"/>
    <w:rsid w:val="00D51BFD"/>
    <w:rsid w:val="00D527BB"/>
    <w:rsid w:val="00D5720B"/>
    <w:rsid w:val="00D640AC"/>
    <w:rsid w:val="00D651A0"/>
    <w:rsid w:val="00D72CFD"/>
    <w:rsid w:val="00D73F30"/>
    <w:rsid w:val="00D76D5C"/>
    <w:rsid w:val="00D84808"/>
    <w:rsid w:val="00D90FA6"/>
    <w:rsid w:val="00D919B5"/>
    <w:rsid w:val="00D92D4D"/>
    <w:rsid w:val="00D95331"/>
    <w:rsid w:val="00DA43AE"/>
    <w:rsid w:val="00DA5025"/>
    <w:rsid w:val="00DB05C8"/>
    <w:rsid w:val="00DB075F"/>
    <w:rsid w:val="00DB598F"/>
    <w:rsid w:val="00DB6645"/>
    <w:rsid w:val="00DC3339"/>
    <w:rsid w:val="00DC7C9B"/>
    <w:rsid w:val="00DD00E6"/>
    <w:rsid w:val="00DD0A73"/>
    <w:rsid w:val="00DD37AC"/>
    <w:rsid w:val="00DD3D9D"/>
    <w:rsid w:val="00DD6492"/>
    <w:rsid w:val="00DE100F"/>
    <w:rsid w:val="00DE1844"/>
    <w:rsid w:val="00DE18DA"/>
    <w:rsid w:val="00DE4040"/>
    <w:rsid w:val="00DE4C2B"/>
    <w:rsid w:val="00DE5E5F"/>
    <w:rsid w:val="00DF15D3"/>
    <w:rsid w:val="00DF2FE0"/>
    <w:rsid w:val="00DF3212"/>
    <w:rsid w:val="00DF4ECF"/>
    <w:rsid w:val="00E01145"/>
    <w:rsid w:val="00E0528E"/>
    <w:rsid w:val="00E12AD8"/>
    <w:rsid w:val="00E15490"/>
    <w:rsid w:val="00E21F56"/>
    <w:rsid w:val="00E245E8"/>
    <w:rsid w:val="00E25C1C"/>
    <w:rsid w:val="00E26163"/>
    <w:rsid w:val="00E26EE6"/>
    <w:rsid w:val="00E26F43"/>
    <w:rsid w:val="00E27A82"/>
    <w:rsid w:val="00E31ED7"/>
    <w:rsid w:val="00E324F0"/>
    <w:rsid w:val="00E32913"/>
    <w:rsid w:val="00E35CD0"/>
    <w:rsid w:val="00E3645A"/>
    <w:rsid w:val="00E41AE5"/>
    <w:rsid w:val="00E45C68"/>
    <w:rsid w:val="00E4633E"/>
    <w:rsid w:val="00E46697"/>
    <w:rsid w:val="00E55145"/>
    <w:rsid w:val="00E568BC"/>
    <w:rsid w:val="00E56E5D"/>
    <w:rsid w:val="00E71D7E"/>
    <w:rsid w:val="00E72CBB"/>
    <w:rsid w:val="00E74606"/>
    <w:rsid w:val="00E74B57"/>
    <w:rsid w:val="00E823BB"/>
    <w:rsid w:val="00E8602D"/>
    <w:rsid w:val="00E90A6B"/>
    <w:rsid w:val="00E9158B"/>
    <w:rsid w:val="00E91AD8"/>
    <w:rsid w:val="00E96F70"/>
    <w:rsid w:val="00EA059D"/>
    <w:rsid w:val="00EA07BF"/>
    <w:rsid w:val="00EA2A0F"/>
    <w:rsid w:val="00EA3925"/>
    <w:rsid w:val="00EA4042"/>
    <w:rsid w:val="00EA4677"/>
    <w:rsid w:val="00EA5B46"/>
    <w:rsid w:val="00EA642D"/>
    <w:rsid w:val="00EB01ED"/>
    <w:rsid w:val="00EB1582"/>
    <w:rsid w:val="00EB355A"/>
    <w:rsid w:val="00EC4F6B"/>
    <w:rsid w:val="00EC5DA3"/>
    <w:rsid w:val="00ED18BF"/>
    <w:rsid w:val="00ED6E9E"/>
    <w:rsid w:val="00EE021B"/>
    <w:rsid w:val="00EE2DEB"/>
    <w:rsid w:val="00EF0330"/>
    <w:rsid w:val="00EF14B5"/>
    <w:rsid w:val="00EF3A26"/>
    <w:rsid w:val="00EF7BC6"/>
    <w:rsid w:val="00F011C5"/>
    <w:rsid w:val="00F040FE"/>
    <w:rsid w:val="00F056F3"/>
    <w:rsid w:val="00F0595E"/>
    <w:rsid w:val="00F10347"/>
    <w:rsid w:val="00F12B8C"/>
    <w:rsid w:val="00F13F5E"/>
    <w:rsid w:val="00F1644D"/>
    <w:rsid w:val="00F20334"/>
    <w:rsid w:val="00F20B97"/>
    <w:rsid w:val="00F24EEF"/>
    <w:rsid w:val="00F25906"/>
    <w:rsid w:val="00F25BDD"/>
    <w:rsid w:val="00F27EA9"/>
    <w:rsid w:val="00F31BF3"/>
    <w:rsid w:val="00F3263D"/>
    <w:rsid w:val="00F32E91"/>
    <w:rsid w:val="00F336B0"/>
    <w:rsid w:val="00F4383D"/>
    <w:rsid w:val="00F4485C"/>
    <w:rsid w:val="00F46364"/>
    <w:rsid w:val="00F50815"/>
    <w:rsid w:val="00F51E1C"/>
    <w:rsid w:val="00F53DE7"/>
    <w:rsid w:val="00F54F19"/>
    <w:rsid w:val="00F552B0"/>
    <w:rsid w:val="00F6399D"/>
    <w:rsid w:val="00F63B5D"/>
    <w:rsid w:val="00F706D1"/>
    <w:rsid w:val="00F8155D"/>
    <w:rsid w:val="00F86464"/>
    <w:rsid w:val="00F910C1"/>
    <w:rsid w:val="00F94F86"/>
    <w:rsid w:val="00FA035A"/>
    <w:rsid w:val="00FA1AFE"/>
    <w:rsid w:val="00FA573F"/>
    <w:rsid w:val="00FA587D"/>
    <w:rsid w:val="00FA6377"/>
    <w:rsid w:val="00FA6752"/>
    <w:rsid w:val="00FB428F"/>
    <w:rsid w:val="00FB71BA"/>
    <w:rsid w:val="00FB750E"/>
    <w:rsid w:val="00FC2AF8"/>
    <w:rsid w:val="00FC342F"/>
    <w:rsid w:val="00FC35D4"/>
    <w:rsid w:val="00FD248A"/>
    <w:rsid w:val="00FD2708"/>
    <w:rsid w:val="00FD3853"/>
    <w:rsid w:val="00FD5013"/>
    <w:rsid w:val="00FD6593"/>
    <w:rsid w:val="00FD7A56"/>
    <w:rsid w:val="00FE0145"/>
    <w:rsid w:val="00FE0A8B"/>
    <w:rsid w:val="00FE0D85"/>
    <w:rsid w:val="00FF00EE"/>
    <w:rsid w:val="00FF0667"/>
    <w:rsid w:val="00FF112A"/>
    <w:rsid w:val="00FF24CC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E35FF"/>
  <w15:docId w15:val="{05C3A28A-5319-4771-956D-535F5FB0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44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227E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42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B428F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B42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B428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6B04"/>
    <w:pPr>
      <w:ind w:left="720"/>
      <w:contextualSpacing/>
    </w:pPr>
  </w:style>
  <w:style w:type="character" w:styleId="Pogrubienie">
    <w:name w:val="Strong"/>
    <w:uiPriority w:val="22"/>
    <w:qFormat/>
    <w:locked/>
    <w:rsid w:val="00E35CD0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24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D248A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1735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31ED7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0D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0D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30DB"/>
    <w:rPr>
      <w:vertAlign w:val="superscript"/>
    </w:rPr>
  </w:style>
  <w:style w:type="paragraph" w:styleId="Tekstpodstawowy3">
    <w:name w:val="Body Text 3"/>
    <w:basedOn w:val="Normalny"/>
    <w:link w:val="Tekstpodstawowy3Znak"/>
    <w:rsid w:val="00D919B5"/>
    <w:pPr>
      <w:jc w:val="both"/>
    </w:pPr>
    <w:rPr>
      <w:sz w:val="2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D919B5"/>
    <w:rPr>
      <w:rFonts w:ascii="Times New Roman" w:eastAsia="Times New Roman" w:hAnsi="Times New Roman"/>
      <w:sz w:val="26"/>
    </w:rPr>
  </w:style>
  <w:style w:type="paragraph" w:styleId="Tekstpodstawowy">
    <w:name w:val="Body Text"/>
    <w:basedOn w:val="Normalny"/>
    <w:link w:val="TekstpodstawowyZnak"/>
    <w:rsid w:val="0060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01D8D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5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5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54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5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54F"/>
    <w:rPr>
      <w:rFonts w:ascii="Times New Roman" w:eastAsia="Times New Roman" w:hAnsi="Times New Roman"/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227E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B0949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6B9F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EA3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34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927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9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7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62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174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07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959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768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6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7666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49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49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38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4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2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0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5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80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46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55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20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033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73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1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8141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41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720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120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43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0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1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311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84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58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3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34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66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69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1712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5526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267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20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666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27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15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742B8-8BF2-4150-BC3F-EF533AFB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2708</Words>
  <Characters>16254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Microsoft</Company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subject/>
  <dc:creator>Tomasz Wojtczak</dc:creator>
  <cp:keywords/>
  <dc:description/>
  <cp:lastModifiedBy>Robert Laskowski</cp:lastModifiedBy>
  <cp:revision>4</cp:revision>
  <cp:lastPrinted>2025-08-27T08:28:00Z</cp:lastPrinted>
  <dcterms:created xsi:type="dcterms:W3CDTF">2025-10-01T07:12:00Z</dcterms:created>
  <dcterms:modified xsi:type="dcterms:W3CDTF">2025-10-01T08:53:00Z</dcterms:modified>
</cp:coreProperties>
</file>