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373B" w14:textId="77777777" w:rsidR="00A77B3E" w:rsidRDefault="00A77B3E">
      <w:pPr>
        <w:jc w:val="left"/>
        <w:rPr>
          <w:b/>
          <w:i/>
          <w:sz w:val="20"/>
          <w:u w:val="thick"/>
        </w:rPr>
      </w:pPr>
    </w:p>
    <w:p w14:paraId="6873B4F6" w14:textId="77777777" w:rsidR="00A77B3E" w:rsidRDefault="006265EF">
      <w:pPr>
        <w:jc w:val="left"/>
        <w:rPr>
          <w:sz w:val="20"/>
        </w:rPr>
      </w:pPr>
      <w:r>
        <w:rPr>
          <w:sz w:val="20"/>
        </w:rPr>
        <w:t xml:space="preserve">Druk nr 101/2025                                 Projekt Zarządu Województwa Kujawsko-Pomorskiego z dnia 12 listopada 2025 r.        </w:t>
      </w:r>
    </w:p>
    <w:p w14:paraId="39F23C1A" w14:textId="77777777" w:rsidR="00A77B3E" w:rsidRDefault="00A77B3E">
      <w:pPr>
        <w:jc w:val="left"/>
        <w:rPr>
          <w:sz w:val="20"/>
        </w:rPr>
      </w:pPr>
    </w:p>
    <w:p w14:paraId="47287211" w14:textId="77777777" w:rsidR="006265EF" w:rsidRDefault="006265EF">
      <w:pPr>
        <w:jc w:val="center"/>
        <w:rPr>
          <w:b/>
          <w:caps/>
        </w:rPr>
      </w:pPr>
    </w:p>
    <w:p w14:paraId="1CF87927" w14:textId="194D57A7" w:rsidR="00A77B3E" w:rsidRDefault="006265E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034CA07E" w14:textId="77777777" w:rsidR="00A77B3E" w:rsidRDefault="006265E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DB5B4A7" w14:textId="77777777" w:rsidR="00A77B3E" w:rsidRDefault="006265EF">
      <w:pPr>
        <w:keepNext/>
        <w:spacing w:after="480"/>
        <w:jc w:val="center"/>
      </w:pPr>
      <w:r>
        <w:rPr>
          <w:b/>
        </w:rPr>
        <w:t>zmieniająca uchwałę w sprawie wyrażenia zgody na zawarcie umów na okres dłuższy niż jeden rok budżetowy na dofinansowanie robót budowlanych dotyczących obiektów służących rehabilitacji, w związku z potrzebami osób niepełnosprawnych, z wyjątkiem rozbiórki tych obiektów</w:t>
      </w:r>
    </w:p>
    <w:p w14:paraId="2EE02AF6" w14:textId="077B1701" w:rsidR="00A77B3E" w:rsidRDefault="006265EF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581), art. 35 ust. 1 pkt 5 ustawy z dnia 27 sierpnia 1997 r. o rehabilitacji zawodowej i społecznej oraz zatrudnianiu osób niepełnosprawnych (Dz. U. z 2025 r. poz. 913 i 1301), § 9 ust. 2b rozporządzenia Ministra Pracy i Polityki Społecznej z dnia 6 sierpnia 2004 r. w sprawie określenia zadań samorządu województwa, które mogą być dofinansowane ze środków Państwowego Funduszu Rehabilitacji Osób Niepełnosprawnych (Dz. U. z 2015 r. poz. 937) uchwala się, co następuje:</w:t>
      </w:r>
    </w:p>
    <w:p w14:paraId="68DCE400" w14:textId="77777777" w:rsidR="00A77B3E" w:rsidRDefault="006265EF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XI/185/25 Sejmiku Województwa Kujawsko-Pomorskiego z dnia 14 kwietnia 2025 r. w sprawie wyrażenia zgody na zawarcie umów na okres dłuższy niż jeden rok budżetowy na dofinansowanie robót budowlanych dotyczących obiektów służących rehabilitacji, w związku z potrzebami osób niepełnosprawnych, z wyjątkiem rozbiórki tych obiektów zmienionej uchwałą Nr XVI/255/25 z dnia 29 września 2025 r., załącznik otrzymuje brzmienie jak załącznik do niniejszej uchwały.</w:t>
      </w:r>
    </w:p>
    <w:p w14:paraId="7D23BC86" w14:textId="77777777" w:rsidR="00A77B3E" w:rsidRDefault="006265E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Kujawsko-Pomorskiego.</w:t>
      </w:r>
    </w:p>
    <w:p w14:paraId="5F04496E" w14:textId="77777777" w:rsidR="00A77B3E" w:rsidRDefault="006265EF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281D867" w14:textId="77777777" w:rsidR="00A77B3E" w:rsidRDefault="00A77B3E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A57C049" w14:textId="77777777" w:rsidR="00A77B3E" w:rsidRDefault="006265EF">
      <w:pPr>
        <w:keepLines/>
        <w:spacing w:before="280" w:after="280" w:line="360" w:lineRule="auto"/>
        <w:ind w:left="4535"/>
        <w:jc w:val="left"/>
      </w:pPr>
      <w:r>
        <w:lastRenderedPageBreak/>
        <w:t xml:space="preserve">Załącznik do uchwały  Nr  </w:t>
      </w:r>
      <w:r>
        <w:br/>
        <w:t>Sejmiku Województwa Kujawsko-Pomorskiego</w:t>
      </w:r>
      <w:r>
        <w:br/>
        <w:t>z dnia .................... 2025 r.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66"/>
        <w:gridCol w:w="1565"/>
        <w:gridCol w:w="1207"/>
        <w:gridCol w:w="1571"/>
        <w:gridCol w:w="2015"/>
        <w:gridCol w:w="976"/>
        <w:gridCol w:w="1303"/>
        <w:gridCol w:w="1344"/>
        <w:gridCol w:w="1344"/>
        <w:gridCol w:w="1165"/>
      </w:tblGrid>
      <w:tr w:rsidR="00305ECA" w14:paraId="54D863E2" w14:textId="77777777" w:rsidTr="006265EF">
        <w:trPr>
          <w:trHeight w:val="704"/>
        </w:trPr>
        <w:tc>
          <w:tcPr>
            <w:tcW w:w="14709" w:type="dxa"/>
            <w:gridSpan w:val="11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14:paraId="7DF90241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Wykaz Wnioskodawców, z którymi zostaną zawarte umowy na dofinansowanie robót budowlanych dotyczących obiektów służących rehabilitacji, w związku z potrzebami osób niepełnosprawnych z wyjątkiem rozbiórki tych obiektów ze środków Państwowego Funduszu Rehabilitacji Osób Niepełnosprawnych</w:t>
            </w:r>
          </w:p>
        </w:tc>
      </w:tr>
      <w:tr w:rsidR="00305ECA" w14:paraId="3D2AEE5E" w14:textId="77777777" w:rsidTr="006265EF">
        <w:trPr>
          <w:trHeight w:val="654"/>
        </w:trPr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C7CC114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L.P.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907C5ED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Sygnatura sprawy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A40EEA3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Nazwa wnioskodawcy</w:t>
            </w:r>
          </w:p>
        </w:tc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80FBF61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Adres siedziby</w:t>
            </w: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F2DAFC0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Miejsce realizacji zadania</w:t>
            </w:r>
          </w:p>
        </w:tc>
        <w:tc>
          <w:tcPr>
            <w:tcW w:w="20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6BC257B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Przedmiot dofinansowania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AF69328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Okres realizacji zadania</w:t>
            </w:r>
          </w:p>
        </w:tc>
        <w:tc>
          <w:tcPr>
            <w:tcW w:w="132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60785D91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Całkowity koszt realizacji zadania (zł)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4AA5D38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Kwota planowana przez Zarząd Województwa  na 2024 r. (zł)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6C6E325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Kwota planowana przez Zarząd Województwa  na 2025 r. (zł)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6704C5F3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Kwota planowana przez Zarząd Województwa  na 2026 r. (zł)</w:t>
            </w:r>
          </w:p>
        </w:tc>
      </w:tr>
      <w:tr w:rsidR="00305ECA" w14:paraId="2DA887EB" w14:textId="77777777" w:rsidTr="006265EF">
        <w:trPr>
          <w:trHeight w:val="588"/>
        </w:trPr>
        <w:tc>
          <w:tcPr>
            <w:tcW w:w="5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0765FD" w14:textId="77777777" w:rsidR="00305ECA" w:rsidRDefault="00305ECA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DE06C95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65B26984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0886E18C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9875D40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19112C3B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42DA8DF4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55849E29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B46089" w14:textId="77777777" w:rsidR="00305ECA" w:rsidRDefault="00305ECA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85936" w14:textId="77777777" w:rsidR="00305ECA" w:rsidRDefault="00305EC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B3469B" w14:textId="77777777" w:rsidR="00305ECA" w:rsidRDefault="00305ECA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</w:tr>
      <w:tr w:rsidR="00305ECA" w14:paraId="263C6798" w14:textId="77777777" w:rsidTr="006265EF">
        <w:trPr>
          <w:trHeight w:val="15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5731385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1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C0A44B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6B95F4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64A123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4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8679FB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5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0269D9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A3979A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7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FBCCD4" w14:textId="77777777" w:rsidR="00305ECA" w:rsidRDefault="006265EF">
            <w:pPr>
              <w:jc w:val="right"/>
              <w:rPr>
                <w:rFonts w:ascii="Calibri" w:eastAsia="Calibri" w:hAnsi="Calibri" w:cs="Calibri"/>
                <w:i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4"/>
              </w:rPr>
              <w:t>8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79EDD1B4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9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3392EDCA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10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26B91A8D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11</w:t>
            </w:r>
          </w:p>
        </w:tc>
      </w:tr>
      <w:tr w:rsidR="00305ECA" w14:paraId="5C8A79BE" w14:textId="77777777" w:rsidTr="006265EF">
        <w:trPr>
          <w:trHeight w:val="150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5EF9EC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1.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A6CC6B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SZ-II.D.924.11.2023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FCFE1B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Regionalny Ośrodek Zrównoważonego Rozwoju Sp. z o.o.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AD5ED2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ul. Parkowa 2 87-134 Zławieś Wielka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1B98CC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Ośrodek Edukacji Ekologicznej  w Dusocinie Dusocin 39 86-302 Grudziądz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C1A359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Przebudowa, rozbudowa  i zmiana sposobu użytkowania ośrodka przeznaczonego na potrzeby prowadzenia bezpłatnych zajęć edukacji ekologicznej dla dzieci, młodzieży oraz dzieci i młodzieży  z niepełnosprawnościami  w Dusocinie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A473FC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2024-2026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025E8A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7 441 559,89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F1C5BA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2 124 000,00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3B3223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FF19B8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</w:tr>
      <w:tr w:rsidR="00305ECA" w14:paraId="51433E3C" w14:textId="77777777" w:rsidTr="006265EF">
        <w:trPr>
          <w:trHeight w:val="111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6D4CF5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2E322A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SZ-II-D.924.8.2023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4742F5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Gmina-miasto Grudziądz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E098B5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ul. Ratuszowa 1 86-300 Grudziądz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4F1A37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Zespół Placówek Edukacyjno-Rewalidacyjnych  w Grudziądzu ul. Parkowa 25 86-300 Grudziądz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AD8E3D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Przebudowa  i termomodernizacja budynku ośrodka w celu dostosowania pomieszczeń ZPER do wymogów przepisów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ppoż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36A755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2024-2026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BE3462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2 068 363,47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EC5889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855 702,00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0D5DCF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D48019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</w:tr>
      <w:tr w:rsidR="00305ECA" w14:paraId="70106B4A" w14:textId="77777777" w:rsidTr="006265EF">
        <w:trPr>
          <w:trHeight w:val="100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B76714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3.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FA3797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SN-II-D.924.9.2024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338714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Powiat Wąbrzeski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D1E156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ul. Wolności 44 87-200 Wąbrzeźno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BE5645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Budynek Zespołu Szkół  w Wąbrzeźnie ul. Królowej Jadwigi 9 87-200 Wąbrzeźno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00471E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Przebudowa budynku Zespołu Szkół w Wąbrzeźnie na siedzibę Powiatowego Centrum Pomocy Rodzinie w Wąbrzeźnie  i Centrum Wsparcia Rodziny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B5309F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2025-2026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174517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1 032 133,37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C24A9C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X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B538E9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486 000,00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550E40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</w:tr>
      <w:tr w:rsidR="00305ECA" w14:paraId="7A3D3864" w14:textId="77777777" w:rsidTr="006265EF">
        <w:trPr>
          <w:trHeight w:val="111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F0DF02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4.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A82392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SN-II-D.924.3.2024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697BB2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Powiat Radziejowski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B259F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ul. Kościuszki 17 88-200 Radziejów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9F02F3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Dom Pomocy Społecznej  w Piotrkowie Kujawskim ul. Poznańska 98 88-230 Piotrków Kujawski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411B57" w14:textId="77777777" w:rsidR="00305ECA" w:rsidRDefault="006265EF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Przebudowa, rozbudowa  i termomodernizacja budynku Domu Pomocy Społecznej oraz przebudowa budynku hydroforni na budynek kotłowni  z niezbędną infrastrukturą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C2A435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2025-2026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2269A8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3 045 666,46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C3B28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X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B6414C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1 522 000,00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403A9" w14:textId="77777777" w:rsidR="00305ECA" w:rsidRDefault="006265EF">
            <w:pPr>
              <w:jc w:val="right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0,00</w:t>
            </w:r>
          </w:p>
        </w:tc>
      </w:tr>
      <w:tr w:rsidR="00305ECA" w14:paraId="73AE59F8" w14:textId="77777777" w:rsidTr="006265EF">
        <w:trPr>
          <w:trHeight w:val="316"/>
        </w:trPr>
        <w:tc>
          <w:tcPr>
            <w:tcW w:w="6451" w:type="dxa"/>
            <w:gridSpan w:val="5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54ADD3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  <w:p w14:paraId="664380D5" w14:textId="77777777" w:rsidR="006265EF" w:rsidRPr="006265EF" w:rsidRDefault="006265EF" w:rsidP="006265EF">
            <w:pPr>
              <w:rPr>
                <w:rFonts w:ascii="Calibri" w:eastAsia="Calibri" w:hAnsi="Calibri" w:cs="Calibri"/>
                <w:sz w:val="14"/>
              </w:rPr>
            </w:pPr>
          </w:p>
          <w:p w14:paraId="41DF5274" w14:textId="77777777" w:rsidR="006265EF" w:rsidRPr="006265EF" w:rsidRDefault="006265EF" w:rsidP="006265EF">
            <w:pPr>
              <w:rPr>
                <w:rFonts w:ascii="Calibri" w:eastAsia="Calibri" w:hAnsi="Calibri" w:cs="Calibri"/>
                <w:sz w:val="14"/>
              </w:rPr>
            </w:pPr>
          </w:p>
          <w:p w14:paraId="374A25EF" w14:textId="77777777" w:rsidR="006265EF" w:rsidRPr="006265EF" w:rsidRDefault="006265EF" w:rsidP="006265EF">
            <w:pPr>
              <w:rPr>
                <w:rFonts w:ascii="Calibri" w:eastAsia="Calibri" w:hAnsi="Calibri" w:cs="Calibri"/>
                <w:sz w:val="14"/>
              </w:rPr>
            </w:pPr>
          </w:p>
          <w:p w14:paraId="76CEB7F8" w14:textId="77777777" w:rsidR="006265EF" w:rsidRPr="006265EF" w:rsidRDefault="006265EF" w:rsidP="006265EF">
            <w:pPr>
              <w:rPr>
                <w:rFonts w:ascii="Calibri" w:eastAsia="Calibri" w:hAnsi="Calibri" w:cs="Calibri"/>
                <w:sz w:val="14"/>
              </w:rPr>
            </w:pPr>
          </w:p>
          <w:p w14:paraId="19A957E8" w14:textId="77777777" w:rsidR="006265EF" w:rsidRPr="006265EF" w:rsidRDefault="006265EF" w:rsidP="006265EF">
            <w:pPr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9E1143" w14:textId="77777777" w:rsidR="00305ECA" w:rsidRDefault="006265EF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Razem: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B08F0BD" w14:textId="77777777" w:rsidR="00305ECA" w:rsidRDefault="006265EF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X</w:t>
            </w:r>
          </w:p>
        </w:tc>
        <w:tc>
          <w:tcPr>
            <w:tcW w:w="1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083B62" w14:textId="77777777" w:rsidR="00305ECA" w:rsidRDefault="006265EF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13 587 723,19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DAE555" w14:textId="77777777" w:rsidR="00305ECA" w:rsidRDefault="006265EF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2 979 702,00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F9CD9B4" w14:textId="77777777" w:rsidR="00305ECA" w:rsidRDefault="006265EF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2 008 000,00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58908E" w14:textId="77777777" w:rsidR="00305ECA" w:rsidRDefault="006265EF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</w:rPr>
              <w:t>0,00</w:t>
            </w:r>
          </w:p>
        </w:tc>
      </w:tr>
      <w:tr w:rsidR="00305ECA" w14:paraId="2B53C219" w14:textId="77777777" w:rsidTr="006265EF">
        <w:trPr>
          <w:trHeight w:val="171"/>
        </w:trPr>
        <w:tc>
          <w:tcPr>
            <w:tcW w:w="6451" w:type="dxa"/>
            <w:gridSpan w:val="5"/>
            <w:vMerge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BE7CC1" w14:textId="77777777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20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C49CC0" w14:textId="77777777" w:rsidR="00305ECA" w:rsidRDefault="00305ECA">
            <w:pPr>
              <w:jc w:val="lef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BE6B22" w14:textId="77777777" w:rsidR="00305ECA" w:rsidRDefault="00305ECA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20F216" w14:textId="77777777" w:rsidR="00305ECA" w:rsidRDefault="00305ECA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F3FDD9" w14:textId="77777777" w:rsidR="00305ECA" w:rsidRDefault="00305ECA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5E4F17" w14:textId="77777777" w:rsidR="00305ECA" w:rsidRDefault="00305EC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0CF65B" w14:textId="77777777" w:rsidR="00305ECA" w:rsidRDefault="00305ECA">
            <w:pPr>
              <w:jc w:val="right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</w:tr>
      <w:tr w:rsidR="00305ECA" w14:paraId="7DD64FA6" w14:textId="77777777" w:rsidTr="006265EF">
        <w:trPr>
          <w:trHeight w:val="946"/>
        </w:trPr>
        <w:tc>
          <w:tcPr>
            <w:tcW w:w="14709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A0609" w14:textId="738FA41F" w:rsidR="00305ECA" w:rsidRDefault="00305ECA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</w:tbl>
    <w:p w14:paraId="21BA7EFB" w14:textId="77777777" w:rsidR="00305ECA" w:rsidRDefault="00305ECA">
      <w:pPr>
        <w:sectPr w:rsidR="00305ECA">
          <w:footerReference w:type="default" r:id="rId7"/>
          <w:endnotePr>
            <w:numFmt w:val="decimal"/>
          </w:endnotePr>
          <w:pgSz w:w="16838" w:h="11906" w:orient="landscape"/>
          <w:pgMar w:top="850" w:right="1077" w:bottom="850" w:left="1077" w:header="708" w:footer="708" w:gutter="0"/>
          <w:cols w:space="708"/>
          <w:docGrid w:linePitch="360"/>
        </w:sectPr>
      </w:pPr>
    </w:p>
    <w:p w14:paraId="0AA6176A" w14:textId="77777777" w:rsidR="00305ECA" w:rsidRDefault="00305ECA">
      <w:pPr>
        <w:rPr>
          <w:szCs w:val="20"/>
        </w:rPr>
      </w:pPr>
    </w:p>
    <w:p w14:paraId="20DCE1C6" w14:textId="77777777" w:rsidR="00305ECA" w:rsidRDefault="006265E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4CE3F79" w14:textId="77777777" w:rsidR="00305ECA" w:rsidRDefault="006265EF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1. Przedmiot regulacji:</w:t>
      </w:r>
    </w:p>
    <w:p w14:paraId="0765D6EF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Wyrażenie zgody na wprowadzenie zmiany do zawartych umów na dofinansowanie ze środków Państwowego Funduszu Rehabilitacji Osób Niepełnosprawnych robót budowlanych dotyczących obiektów służących rehabilitacji, w związku z potrzebami osób niepełnosprawnych z wyjątkiem rozbiórki tych obiektów z Wnioskodawcami wymienionymi w </w:t>
      </w:r>
      <w:r>
        <w:rPr>
          <w:b/>
          <w:color w:val="000000"/>
          <w:szCs w:val="20"/>
          <w:u w:color="000000"/>
        </w:rPr>
        <w:t>poz. 1</w:t>
      </w:r>
      <w:r>
        <w:rPr>
          <w:color w:val="000000"/>
          <w:szCs w:val="20"/>
          <w:u w:color="000000"/>
        </w:rPr>
        <w:t xml:space="preserve"> załącznika do niniejszej uchwały, tj. </w:t>
      </w:r>
      <w:r>
        <w:rPr>
          <w:b/>
          <w:color w:val="000000"/>
          <w:szCs w:val="20"/>
          <w:u w:color="000000"/>
        </w:rPr>
        <w:t>Regionalny Ośrodek Zrównoważonego Rozwoju Sp. z o.o.</w:t>
      </w:r>
      <w:r>
        <w:rPr>
          <w:color w:val="000000"/>
          <w:szCs w:val="20"/>
          <w:u w:color="000000"/>
        </w:rPr>
        <w:t xml:space="preserve">, w zakresie </w:t>
      </w:r>
      <w:r>
        <w:rPr>
          <w:b/>
          <w:color w:val="000000"/>
          <w:szCs w:val="20"/>
          <w:u w:color="000000"/>
        </w:rPr>
        <w:t>wydłużenia okresu realizacji zadania do trzech lat budżetowych  w poz. 4</w:t>
      </w:r>
      <w:r>
        <w:rPr>
          <w:color w:val="000000"/>
          <w:szCs w:val="20"/>
          <w:u w:color="000000"/>
        </w:rPr>
        <w:t xml:space="preserve"> załącznika do niniejszej uchwały, tj. </w:t>
      </w:r>
      <w:r>
        <w:rPr>
          <w:b/>
          <w:color w:val="000000"/>
          <w:szCs w:val="20"/>
          <w:u w:color="000000"/>
        </w:rPr>
        <w:t xml:space="preserve">Powiat Radziejowski, </w:t>
      </w:r>
      <w:r>
        <w:rPr>
          <w:color w:val="000000"/>
          <w:szCs w:val="20"/>
          <w:u w:color="000000"/>
        </w:rPr>
        <w:t>w zakresie</w:t>
      </w:r>
      <w:r>
        <w:rPr>
          <w:b/>
          <w:color w:val="000000"/>
          <w:szCs w:val="20"/>
          <w:u w:color="000000"/>
        </w:rPr>
        <w:t xml:space="preserve"> wydłużenia okresu realizacji zadania do dwóch lat budżetowych  </w:t>
      </w:r>
      <w:r>
        <w:rPr>
          <w:color w:val="000000"/>
          <w:szCs w:val="20"/>
          <w:u w:color="000000"/>
        </w:rPr>
        <w:t>oraz w</w:t>
      </w:r>
      <w:r>
        <w:rPr>
          <w:b/>
          <w:color w:val="000000"/>
          <w:szCs w:val="20"/>
          <w:u w:color="000000"/>
        </w:rPr>
        <w:t xml:space="preserve"> poz. 2 </w:t>
      </w:r>
      <w:r>
        <w:rPr>
          <w:color w:val="000000"/>
          <w:szCs w:val="20"/>
          <w:u w:color="000000"/>
        </w:rPr>
        <w:t>załącznika do niniejszej uchwały tj. G</w:t>
      </w:r>
      <w:r>
        <w:rPr>
          <w:b/>
          <w:color w:val="000000"/>
          <w:szCs w:val="20"/>
          <w:u w:color="000000"/>
        </w:rPr>
        <w:t xml:space="preserve">mina-miasto Grudziądz </w:t>
      </w:r>
      <w:r>
        <w:rPr>
          <w:color w:val="000000"/>
          <w:szCs w:val="20"/>
          <w:u w:color="000000"/>
        </w:rPr>
        <w:t xml:space="preserve">w zakresie </w:t>
      </w:r>
      <w:r>
        <w:rPr>
          <w:b/>
          <w:color w:val="000000"/>
          <w:szCs w:val="20"/>
          <w:u w:color="000000"/>
        </w:rPr>
        <w:t>aktualizacji całkowitego kosztu realizacji zadania oraz wysokości udziału własnego.</w:t>
      </w:r>
    </w:p>
    <w:p w14:paraId="68F3375C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Omówienie podstawy prawnej:</w:t>
      </w:r>
    </w:p>
    <w:p w14:paraId="559FA886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 myśl art. 18 pkt 20 ustawy z dnia 5 czerwca 1998 r. o samorządzie województwa</w:t>
      </w:r>
      <w:r>
        <w:rPr>
          <w:color w:val="000000"/>
          <w:szCs w:val="20"/>
          <w:u w:color="000000"/>
        </w:rPr>
        <w:br/>
        <w:t>(Dz. U. z 2025 r. poz. 581),  do wyłącznej właściwości sejmiku województwa należy podejmowanie uchwał w innych sprawach zastrzeżonych ustawami i statutem województwa do kompetencji sejmiku województwa;</w:t>
      </w:r>
    </w:p>
    <w:p w14:paraId="6911104B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art. 35 ust. 1 pkt 5 ustawy z dnia 27 sierpnia 1997 r. o rehabilitacji zawodowej i społecznej</w:t>
      </w:r>
      <w:r>
        <w:rPr>
          <w:color w:val="000000"/>
          <w:szCs w:val="20"/>
          <w:u w:color="000000"/>
        </w:rPr>
        <w:br/>
        <w:t>oraz zatrudnianiu osób niepełnosprawnych (Dz. U. z 2025 r. poz. 913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zm.), stanowi, że do zadań samorządu województwa realizowanych w ramach ustawy, należy dofinansowanie robót budowlanych w rozumieniu przepisów ustawy z dnia 7 lipca 1994 r. - Prawo budowlane (Dz. U. z 2025 r. poz. 418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 dotyczących obiektów służących rehabilitacji, w związku z potrzebami osób niepełnosprawnych, z wyjątkiem rozbiórki tych obiektów;</w:t>
      </w:r>
    </w:p>
    <w:p w14:paraId="4EAAF180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§ 9 ust. 2b rozporządzenia Ministra Pracy i Polityki Społecznej z dnia 6 sierpnia 2004 r.</w:t>
      </w:r>
      <w:r>
        <w:rPr>
          <w:color w:val="000000"/>
          <w:szCs w:val="20"/>
          <w:u w:color="000000"/>
        </w:rPr>
        <w:br/>
        <w:t>w sprawie określenia zadań samorządu województwa, które mogą być dofinansowane ze środków Państwowego Funduszu Rehabilitacji Osób Niepełnosprawnych (Dz. U. z 2015 r., poz. 937) wskazuje, że zawarcie umów na dofinansowanie robót budowlanych dotyczących obiektów służących rehabilitacji, w związku z potrzebami osób niepełnosprawnych, z wyjątkiem rozbiórki tych obiektów, na okres dłuższy niż 1 rok budżetowy wymaga zgody sejmiku województwa w postaci uchwały.</w:t>
      </w:r>
    </w:p>
    <w:p w14:paraId="0EFF96B1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</w:t>
      </w:r>
    </w:p>
    <w:p w14:paraId="7E44B9F2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konsultacjom/uzgodnieniom.</w:t>
      </w:r>
    </w:p>
    <w:p w14:paraId="2D9E7B37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 Uzasadnienie merytoryczne</w:t>
      </w:r>
    </w:p>
    <w:p w14:paraId="33E9C206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Wnioskodawca wymieniony w </w:t>
      </w:r>
      <w:r>
        <w:rPr>
          <w:b/>
          <w:color w:val="000000"/>
          <w:szCs w:val="20"/>
          <w:u w:color="000000"/>
        </w:rPr>
        <w:t>poz. 1</w:t>
      </w:r>
      <w:r>
        <w:rPr>
          <w:color w:val="000000"/>
          <w:szCs w:val="20"/>
          <w:u w:color="000000"/>
        </w:rPr>
        <w:t xml:space="preserve"> załącznika do niniejszej uchwały, tj. </w:t>
      </w:r>
      <w:r>
        <w:rPr>
          <w:b/>
          <w:color w:val="000000"/>
          <w:szCs w:val="20"/>
          <w:u w:color="000000"/>
        </w:rPr>
        <w:t>Regionalny Ośrodek Zrównoważonego Rozwoju Sp. z o.o.</w:t>
      </w:r>
      <w:r>
        <w:rPr>
          <w:color w:val="000000"/>
          <w:szCs w:val="20"/>
          <w:u w:color="000000"/>
        </w:rPr>
        <w:t xml:space="preserve"> pismem z dnia 16 października 2025 r. poinformował, że w trakcie realizacji robót budowlanych ujawniono okoliczności techniczne, funkcjonalne i konserwatorskie, które wymagały wprowadzenia zmian materiałowych i technologicznych. Roboty dodatkowe i zamienne są również konsekwencją konieczności dostosowania rozwiązań konstrukcyjnych do rzeczywistych warunków gruntowych. Roboty te mają charakter konieczny i nieprzewidziany, a ich pominięcie skutkowałoby obniżeniem jakości, trwałości, bezpieczeństwa lub wartości użytkowej obiektu. Konieczność wykonania robót dodatkowych i zamiennych spowodowała opóźnienia wykonania robót budowlanych, a także wpłynęła na wydłużenie terminu realizacji zadania. Roboty dodatkowe stanowią koszty niekwalifikowalne zadania. Wprowadzone zmiany są konieczne, a ich wykonanie jest niezbędne do osiągnięcia pełnej sprawności technicznej i funkcjonalnej obiektu wynikające z robót podstawowych określonych w kosztorysie inwestorskim, a następnie kosztorysie ofertowym zamiennym.</w:t>
      </w:r>
    </w:p>
    <w:p w14:paraId="29C5403D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Wnioskodawca w obawie o niezrealizowanie w roku bieżącym całkowitego zakresu rzeczowego inwestycji, której zakończenie zaplanowano na dzień 30 listopada 2025 r., zwrócił się z prośbą o </w:t>
      </w:r>
      <w:r>
        <w:rPr>
          <w:b/>
          <w:color w:val="000000"/>
          <w:szCs w:val="20"/>
          <w:u w:color="000000"/>
        </w:rPr>
        <w:t>wydłużenie okresu realizacji zadania do trzech lat budżetowych</w:t>
      </w:r>
      <w:r>
        <w:rPr>
          <w:color w:val="000000"/>
          <w:szCs w:val="20"/>
          <w:u w:color="000000"/>
        </w:rPr>
        <w:t>, tj. 2024-2026. Wydłużenie okresu realizacji umowy do trzech lat budżetowych pozwoli na zmniejszenie ryzyka niewykonania zaplanowanych robót budowlanych w ustalonym wcześniej terminie oraz zapewni wykonanie całej inwestycji.</w:t>
      </w:r>
    </w:p>
    <w:p w14:paraId="0F3E38C2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Regionalnego Ośrodka Zrównoważonego Rozwoju Sp. z o.o. dofinansowanie ze środków PFRON w wysokości 2.124.000,00 zł wydatkowane zostało w całości w roku 2024. Przewidziane na lata 2025-</w:t>
      </w:r>
      <w:r>
        <w:rPr>
          <w:color w:val="000000"/>
          <w:szCs w:val="20"/>
          <w:u w:color="000000"/>
        </w:rPr>
        <w:lastRenderedPageBreak/>
        <w:t>2026 pozostałe etapy zadania finansowane będą wyłącznie ze środków stanowiących udział własny Wnioskodawcy.</w:t>
      </w:r>
    </w:p>
    <w:p w14:paraId="611420B9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Uchwałą Nr 46/2135/25 Zarządu Województwa Kujawsko-Pomorskiego z dnia 17 marca 2025 r. w sprawie dofinansowania robót budowlanych dotyczących obiektów służących rehabilitacji, w związku z potrzebami osób niepełnosprawnych, z wyjątkiem rozbiórki tych obiektów w roku 2025 (z 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 Wnioskodawcy wymienionemu w </w:t>
      </w:r>
      <w:r>
        <w:rPr>
          <w:b/>
          <w:color w:val="000000"/>
          <w:szCs w:val="20"/>
          <w:u w:color="000000"/>
        </w:rPr>
        <w:t>poz. 4</w:t>
      </w:r>
      <w:r>
        <w:rPr>
          <w:color w:val="000000"/>
          <w:szCs w:val="20"/>
          <w:u w:color="000000"/>
        </w:rPr>
        <w:t xml:space="preserve"> załącznika do niniejszej uchwały, tj. </w:t>
      </w:r>
      <w:r>
        <w:rPr>
          <w:b/>
          <w:color w:val="000000"/>
          <w:szCs w:val="20"/>
          <w:u w:color="000000"/>
        </w:rPr>
        <w:t>Powiat Radziejowski</w:t>
      </w:r>
      <w:r>
        <w:rPr>
          <w:color w:val="000000"/>
          <w:szCs w:val="20"/>
          <w:u w:color="000000"/>
        </w:rPr>
        <w:t xml:space="preserve">, przyznano dofinansowanie ze środków PFRON w kwocie </w:t>
      </w:r>
      <w:r>
        <w:rPr>
          <w:b/>
          <w:color w:val="000000"/>
          <w:szCs w:val="20"/>
          <w:u w:color="000000"/>
        </w:rPr>
        <w:t>1.522.000,00 zł</w:t>
      </w:r>
      <w:r>
        <w:rPr>
          <w:color w:val="000000"/>
          <w:szCs w:val="20"/>
          <w:u w:color="000000"/>
        </w:rPr>
        <w:t xml:space="preserve">, z przeznaczeniem na roboty budowlane dotyczące przebudowy, rozbudowy i termomodernizacji budynku Domu Pomocy Społecznej oraz przebudowy budynku hydroforni na budynek kotłowni z niezbędną infrastrukturą. </w:t>
      </w:r>
    </w:p>
    <w:p w14:paraId="5C384687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powodu złożoności zadania inwestycyjnego i dostosowania harmonogramu prac do realnego postępu, Wnioskodawca w obawie o niezrealizowanie w roku bieżącym całkowitego zakresu rzeczowego inwestycji, której zakończenie zaplanowano na dzień 30 października 2025 r., zwrócił się z prośbą w piśmie z dnia 9 października 2025 r. o </w:t>
      </w:r>
      <w:r>
        <w:rPr>
          <w:b/>
          <w:color w:val="000000"/>
          <w:szCs w:val="20"/>
          <w:u w:color="000000"/>
        </w:rPr>
        <w:t>wydłużenie okresu realizacji zadania do dwóch lat budżetowych,</w:t>
      </w:r>
      <w:r>
        <w:rPr>
          <w:color w:val="000000"/>
          <w:szCs w:val="20"/>
          <w:u w:color="000000"/>
        </w:rPr>
        <w:t xml:space="preserve"> tj. 2025-2026. Wydłużenie okresu realizacji umowy do dwóch lat budżetowych pozwoli na zmniejszenie ryzyka niewykonania zaplanowanych robót budowlanych w ustalonym wcześniej terminie oraz zapewni wykonanie całej inwestycji.</w:t>
      </w:r>
    </w:p>
    <w:p w14:paraId="75F68367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Powiatu Radziejowskiego, dofinansowanie ze środków PFRON w kwocie 1.522.000,00 zł wydatkowane zostanie w całości w roku 2025. Drugi etap zadania przewidziany na rok 2026 finansowany będzie wyłącznie ze środków stanowiących udział własny Wnioskodawcy.</w:t>
      </w:r>
    </w:p>
    <w:p w14:paraId="0D1C08DF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</w:t>
      </w:r>
      <w:r>
        <w:rPr>
          <w:b/>
          <w:color w:val="000000"/>
          <w:szCs w:val="20"/>
          <w:u w:color="000000"/>
        </w:rPr>
        <w:t>poz. 2</w:t>
      </w:r>
      <w:r>
        <w:rPr>
          <w:color w:val="000000"/>
          <w:szCs w:val="20"/>
          <w:u w:color="000000"/>
        </w:rPr>
        <w:t xml:space="preserve"> załącznika do niniejszej uchwały, tj. </w:t>
      </w:r>
      <w:r>
        <w:rPr>
          <w:b/>
          <w:color w:val="000000"/>
          <w:szCs w:val="20"/>
          <w:u w:color="000000"/>
        </w:rPr>
        <w:t>Gmina-miasto Grudziądz</w:t>
      </w:r>
      <w:r>
        <w:rPr>
          <w:color w:val="000000"/>
          <w:szCs w:val="20"/>
          <w:u w:color="000000"/>
        </w:rPr>
        <w:t>, dokonano aktualizacji całkowitego kosztu realizacji zadania oraz wysokości udziału własnego.</w:t>
      </w:r>
    </w:p>
    <w:p w14:paraId="078D0FA2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wnioskodawcy wymienionego w </w:t>
      </w:r>
      <w:r>
        <w:rPr>
          <w:b/>
          <w:color w:val="000000"/>
          <w:szCs w:val="20"/>
          <w:u w:color="000000"/>
        </w:rPr>
        <w:t>poz. 3</w:t>
      </w:r>
      <w:r>
        <w:rPr>
          <w:color w:val="000000"/>
          <w:szCs w:val="20"/>
          <w:u w:color="000000"/>
        </w:rPr>
        <w:t xml:space="preserve"> w załączniku do niniejszej uchwały nie następują żadne zmiany.</w:t>
      </w:r>
    </w:p>
    <w:p w14:paraId="499D6B4E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 Ocena skutków regulacji</w:t>
      </w:r>
    </w:p>
    <w:p w14:paraId="372A64AE" w14:textId="77777777" w:rsidR="00305ECA" w:rsidRDefault="006265E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spowoduje konieczność zmiany uchwały Nr 46/2135/25 Zarządu Województwa Kujawsko-Pomorskiego z dnia 17 marca 2025 r. w sprawie dofinansowania robót budowlanych dotyczących obiektów służących rehabilitacji, w związku z potrzebami osób niepełnosprawnych, z wyjątkiem rozbiórki tych obiektów w roku 2025, (z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 xml:space="preserve">. zm.), uchwały Nr 55/2582/25 Zarządu Województwa Kujawsko-Pomorskiego z dnia 19 maja 2025 r. w sprawie dofinansowania robót budowlanych dotyczących obiektów służących rehabilitacji, w związku z potrzebami osób niepełnosprawnych, z wyjątkiem rozbiórki tych obiektów w roku 2025, które będą realizowane w latach 2025-2026 (z 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 xml:space="preserve">. zm.) oraz uchwały Nr 9/463/24 Zarządu Województwa Kujawsko-Pomorskiego z dnia 11 lipca 2024 r. w sprawie dofinansowania robót budowlanych dotyczących obiektów służących rehabilitacji, w związku z potrzebami osób niepełnosprawnych, z wyjątkiem rozbiórki tych obiektów w roku 2024, które będą realizowane w latach 2023-2026 (z 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</w:t>
      </w:r>
    </w:p>
    <w:sectPr w:rsidR="00305ECA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8E78" w14:textId="77777777" w:rsidR="006265EF" w:rsidRDefault="006265EF">
      <w:r>
        <w:separator/>
      </w:r>
    </w:p>
  </w:endnote>
  <w:endnote w:type="continuationSeparator" w:id="0">
    <w:p w14:paraId="055E0001" w14:textId="77777777" w:rsidR="006265EF" w:rsidRDefault="0062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5ECA" w14:paraId="2E34125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5FE0634" w14:textId="77777777" w:rsidR="00305ECA" w:rsidRDefault="006265E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D40E8EA" w14:textId="77777777" w:rsidR="00305ECA" w:rsidRDefault="006265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AFF8A2" w14:textId="77777777" w:rsidR="00305ECA" w:rsidRDefault="00305EC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00"/>
      <w:gridCol w:w="3366"/>
    </w:tblGrid>
    <w:tr w:rsidR="00305ECA" w14:paraId="6426F681" w14:textId="77777777">
      <w:tc>
        <w:tcPr>
          <w:tcW w:w="97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66C9D8" w14:textId="77777777" w:rsidR="00305ECA" w:rsidRDefault="006265E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5A02B7" w14:textId="77777777" w:rsidR="00305ECA" w:rsidRDefault="006265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5CBA368" w14:textId="77777777" w:rsidR="00305ECA" w:rsidRDefault="00305EC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5ECA" w14:paraId="29FD8289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2A3F12" w14:textId="77777777" w:rsidR="00305ECA" w:rsidRDefault="006265E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8C2888F" w14:textId="4EB645E2" w:rsidR="00305ECA" w:rsidRDefault="006265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7D85782A" w14:textId="77777777" w:rsidR="00305ECA" w:rsidRDefault="00305E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88C3" w14:textId="77777777" w:rsidR="006265EF" w:rsidRDefault="006265EF">
      <w:r>
        <w:separator/>
      </w:r>
    </w:p>
  </w:footnote>
  <w:footnote w:type="continuationSeparator" w:id="0">
    <w:p w14:paraId="20B5AD3F" w14:textId="77777777" w:rsidR="006265EF" w:rsidRDefault="0062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5ECA"/>
    <w:rsid w:val="006265EF"/>
    <w:rsid w:val="00A72A5A"/>
    <w:rsid w:val="00A77B3E"/>
    <w:rsid w:val="00B30D1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C9969"/>
  <w15:docId w15:val="{9F9556D7-9122-4F9D-AF4D-112DC4A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6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5EF"/>
    <w:rPr>
      <w:sz w:val="22"/>
      <w:szCs w:val="24"/>
    </w:rPr>
  </w:style>
  <w:style w:type="paragraph" w:styleId="Stopka">
    <w:name w:val="footer"/>
    <w:basedOn w:val="Normalny"/>
    <w:link w:val="StopkaZnak"/>
    <w:rsid w:val="006265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65E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1492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wyrażenia zgody na zawarcie umów na okres dłuższy niż jeden rok budżetowy na dofinansowanie robót budowlanych dotyczących obiektów służących rehabilitacji, w^związku z^potrzebami osób niepełnosprawnych, z^wyjątkiem rozbiórki tych obiektów</dc:subject>
  <dc:creator>p.wojcik</dc:creator>
  <cp:lastModifiedBy>Paulina Wójcik-Popielarczyk</cp:lastModifiedBy>
  <cp:revision>3</cp:revision>
  <dcterms:created xsi:type="dcterms:W3CDTF">2025-11-13T08:02:00Z</dcterms:created>
  <dcterms:modified xsi:type="dcterms:W3CDTF">2025-11-13T08:12:00Z</dcterms:modified>
  <cp:category>Akt prawny</cp:category>
</cp:coreProperties>
</file>