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8C6B" w14:textId="5924A531" w:rsidR="00236F9B" w:rsidRDefault="00236F9B" w:rsidP="00236F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6DE22496" w14:textId="17A27BE4" w:rsidR="00131FC9" w:rsidRDefault="00131FC9" w:rsidP="00236F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4F7794CC" w14:textId="39942E13" w:rsidR="00131FC9" w:rsidRDefault="00131FC9" w:rsidP="00236F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4C2F63BB" w14:textId="77777777" w:rsidR="00131FC9" w:rsidRDefault="00131FC9" w:rsidP="00131F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eastAsia="pl-PL"/>
        </w:rPr>
      </w:pPr>
    </w:p>
    <w:p w14:paraId="5111E8E8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nr 1/21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uchwały Komisji Rewizyjnej </w:t>
      </w:r>
    </w:p>
    <w:p w14:paraId="3720DC4E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Sejmiku Województwa </w:t>
      </w:r>
    </w:p>
    <w:p w14:paraId="02B075E1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Kujawsko-Pomorskiego </w:t>
      </w:r>
    </w:p>
    <w:p w14:paraId="46A6EE89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16.08.2021 r.</w:t>
      </w:r>
    </w:p>
    <w:p w14:paraId="0D19E7A6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D888AC" w14:textId="77777777" w:rsidR="00131FC9" w:rsidRDefault="00131FC9" w:rsidP="00131FC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4EFFFF42" w14:textId="77777777" w:rsidR="00131FC9" w:rsidRDefault="00131FC9" w:rsidP="00131FC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val="x-none"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val="x-none"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pl-PL"/>
        </w:rPr>
        <w:t>21</w:t>
      </w:r>
    </w:p>
    <w:p w14:paraId="4DF05979" w14:textId="77777777" w:rsidR="00131FC9" w:rsidRDefault="00131FC9" w:rsidP="0013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SEJMIKU Województwa Kujawsko-Pomorskiego</w:t>
      </w:r>
    </w:p>
    <w:p w14:paraId="18A55046" w14:textId="77777777" w:rsidR="00131FC9" w:rsidRDefault="00131FC9" w:rsidP="0013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z dnia …………. 2021 r.</w:t>
      </w:r>
    </w:p>
    <w:p w14:paraId="190554B0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7C8EB3CF" w14:textId="77777777" w:rsidR="00131FC9" w:rsidRDefault="00131FC9" w:rsidP="00131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w sprawie udzielenia informacji Rzecznikowi Dyscypliny Finansów Publicznych</w:t>
      </w:r>
    </w:p>
    <w:p w14:paraId="0994FE2B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3E775BD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art. 95 ust. 2 ustawy z dnia 17 grudnia 2004 r. o odpowiedzialności za naruszenie dyscypliny finansów publicznych (Dz. U. z 2021 r. poz. 289),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14:paraId="519C9D64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ED4FB" w14:textId="2F59B106" w:rsidR="00131FC9" w:rsidRDefault="00131FC9" w:rsidP="00131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rozpatrzeniu zarządzenia Rzecznika Dyscypliny Finansów Publicznych sygn.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BM/ZKR-360-3-2/2021/UR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sprawozdania Komisji Rewizyjnej,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postanawia się uznać, iż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 Pana D</w:t>
      </w:r>
      <w:r w:rsidR="0084579C">
        <w:rPr>
          <w:rFonts w:ascii="Times New Roman" w:hAnsi="Times New Roman" w:cs="Times New Roman"/>
          <w:sz w:val="24"/>
          <w:szCs w:val="24"/>
        </w:rPr>
        <w:t>ariusza</w:t>
      </w:r>
      <w:r>
        <w:rPr>
          <w:rFonts w:ascii="Times New Roman" w:hAnsi="Times New Roman" w:cs="Times New Roman"/>
          <w:sz w:val="24"/>
          <w:szCs w:val="24"/>
        </w:rPr>
        <w:t xml:space="preserve"> K., sygn. akt. BM/ZKR-360-3-2/2021/UR.</w:t>
      </w:r>
    </w:p>
    <w:p w14:paraId="6B4D57E1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Przewodniczącej Sejmiku Województwa Kujawsko-Pomorskiego.</w:t>
      </w:r>
    </w:p>
    <w:p w14:paraId="11314383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7A254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1C1B2AAA" w14:textId="77777777" w:rsidR="00131FC9" w:rsidRDefault="00131FC9" w:rsidP="00131FC9">
      <w:pPr>
        <w:keepNext/>
        <w:spacing w:after="0" w:line="240" w:lineRule="auto"/>
        <w:ind w:left="5465" w:hanging="5465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9406D6F" w14:textId="77777777" w:rsidR="00131FC9" w:rsidRDefault="00131FC9" w:rsidP="00131FC9">
      <w:pPr>
        <w:keepNext/>
        <w:spacing w:after="0" w:line="240" w:lineRule="auto"/>
        <w:ind w:left="5465" w:hanging="5465"/>
        <w:jc w:val="both"/>
        <w:outlineLvl w:val="4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17B32593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jc w:val="both"/>
        <w:rPr>
          <w:rFonts w:ascii="A" w:eastAsia="Calibri" w:hAnsi="A" w:cs="A"/>
          <w:sz w:val="20"/>
          <w:szCs w:val="20"/>
          <w:lang w:eastAsia="pl-PL"/>
        </w:rPr>
      </w:pPr>
    </w:p>
    <w:p w14:paraId="4EB5419B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2C2E9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C11D3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4B9CC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8A18C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A5AEA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EA1CA" w14:textId="77777777" w:rsidR="00131FC9" w:rsidRDefault="00131FC9" w:rsidP="00131FC9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3F31B9F8" w14:textId="77777777" w:rsidR="00131FC9" w:rsidRDefault="00131FC9" w:rsidP="0013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83509" w14:textId="77777777" w:rsidR="00131FC9" w:rsidRDefault="00131FC9" w:rsidP="0013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78139" w14:textId="77777777" w:rsidR="00131FC9" w:rsidRDefault="00131FC9" w:rsidP="0013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Hildebrandt </w:t>
      </w:r>
    </w:p>
    <w:p w14:paraId="6085315C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38577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4076A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D379D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B4E2A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269B8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E5DC2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FB1DE" w14:textId="77777777" w:rsidR="00131FC9" w:rsidRDefault="00131FC9" w:rsidP="00131FC9">
      <w:pPr>
        <w:keepNext/>
        <w:keepLines/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>UZASADNIENIE</w:t>
      </w:r>
    </w:p>
    <w:p w14:paraId="08D77C0D" w14:textId="77777777" w:rsidR="00131FC9" w:rsidRDefault="00131FC9" w:rsidP="00131FC9">
      <w:pPr>
        <w:keepNext/>
        <w:keepLines/>
        <w:spacing w:after="0" w:line="240" w:lineRule="auto"/>
        <w:ind w:left="3460" w:right="141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4DBEAF80" w14:textId="77777777" w:rsidR="00131FC9" w:rsidRDefault="00131FC9" w:rsidP="00131FC9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right="141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Przedmiot regulacji:</w:t>
      </w:r>
    </w:p>
    <w:p w14:paraId="275FA4DB" w14:textId="14A377DC" w:rsidR="00131FC9" w:rsidRDefault="00131FC9" w:rsidP="00131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ab/>
        <w:t>Udzielenie przez Sejmik Województwa Kujawsko-Pomorskiego</w:t>
      </w:r>
      <w:r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  <w:t xml:space="preserve"> informacji Rzecznikowi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 Pana Dariusza K</w:t>
      </w:r>
      <w:r w:rsidR="00845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sygn. akt. BM/ZKR-360-3-2/2021/UR.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14:paraId="1B4439DB" w14:textId="77777777" w:rsidR="00131FC9" w:rsidRDefault="00131FC9" w:rsidP="00131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41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236C474C" w14:textId="77777777" w:rsidR="00131FC9" w:rsidRDefault="00131FC9" w:rsidP="00131FC9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120" w:right="141" w:hanging="120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Omówienie podstawy prawnej:</w:t>
      </w:r>
    </w:p>
    <w:p w14:paraId="0BF8060E" w14:textId="77777777" w:rsidR="00131FC9" w:rsidRDefault="00131FC9" w:rsidP="00131FC9">
      <w:pPr>
        <w:keepNext/>
        <w:keepLines/>
        <w:tabs>
          <w:tab w:val="left" w:pos="284"/>
        </w:tabs>
        <w:spacing w:after="0" w:line="240" w:lineRule="auto"/>
        <w:ind w:left="120" w:right="14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Zgodnie z przepisem art. 95 ust. 2 ustawy z dnia 17 grudnia 2004 r.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br/>
        <w:t>o odpowiedzialności za naruszenie dyscypliny finansów publicznych (Dz.U. z 2019 r. poz.1440 z późn.zm)</w:t>
      </w:r>
      <w:r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Kierownik jednostki oraz organ sprawujący nadzór nad jednostką, którzy otrzymali informację, o której mowa w ust. 1, są obowiązani przekazać rzecznikowi dyscypliny, w wyznaczonym przez niego terminie, nie dłuższym niż 3 miesiące i nie krótszym niż miesiąc, informację o podjętych w tej sprawie działaniach, a następnie informować go o dalszych czynnościach w sprawie i ich wynikach.”</w:t>
      </w:r>
    </w:p>
    <w:p w14:paraId="450CF996" w14:textId="77777777" w:rsidR="00131FC9" w:rsidRDefault="00131FC9" w:rsidP="00131FC9">
      <w:pPr>
        <w:keepNext/>
        <w:keepLines/>
        <w:tabs>
          <w:tab w:val="left" w:pos="284"/>
        </w:tabs>
        <w:spacing w:after="0" w:line="240" w:lineRule="auto"/>
        <w:ind w:left="120" w:right="141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1DCFD9AB" w14:textId="77777777" w:rsidR="00131FC9" w:rsidRDefault="00131FC9" w:rsidP="00131FC9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120" w:right="141" w:hanging="120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Konsultacje wymagane przepisami prawa (łącznie z przepisami wewnętrznymi):</w:t>
      </w:r>
    </w:p>
    <w:p w14:paraId="49DE375C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  <w:t>Nie dotyczy.</w:t>
      </w:r>
    </w:p>
    <w:p w14:paraId="6CFE8DC6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</w:pPr>
    </w:p>
    <w:p w14:paraId="7C91DE76" w14:textId="77777777" w:rsidR="00131FC9" w:rsidRDefault="00131FC9" w:rsidP="0013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Uzasadnienie merytoryczne:</w:t>
      </w:r>
    </w:p>
    <w:p w14:paraId="031046B0" w14:textId="77777777" w:rsidR="00131FC9" w:rsidRDefault="00131FC9" w:rsidP="0013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747E1E" w14:textId="33487147" w:rsidR="00131FC9" w:rsidRDefault="00131FC9" w:rsidP="00131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NRXXXIV/498/21 Sejmiku Województwa Kujawsko-Pomorskiego dnia 28 czerwca 2021r. w sprawie przeprowadzenia kontroli przez Komisję Rewizyjną Sejmiku Województwa Kujawsko-Pomorskiego zlecono Komisji Rewizyjnej przeprowadzenie kontroli w przedmiocie przekazanej zarządzeniem przez Rzecznika Dyscypliny Finansów Publicznych informacji </w:t>
      </w:r>
      <w:r>
        <w:rPr>
          <w:rFonts w:ascii="Times New Roman" w:hAnsi="Times New Roman" w:cs="Times New Roman"/>
          <w:sz w:val="24"/>
          <w:szCs w:val="24"/>
        </w:rPr>
        <w:br/>
        <w:t>o ujawnionych okolicznościach wskazujących na naruszenie dyscypliny finansów publicznych złożonej przez Pana D</w:t>
      </w:r>
      <w:r w:rsidR="0084579C">
        <w:rPr>
          <w:rFonts w:ascii="Times New Roman" w:hAnsi="Times New Roman" w:cs="Times New Roman"/>
          <w:sz w:val="24"/>
          <w:szCs w:val="24"/>
        </w:rPr>
        <w:t>ariusza</w:t>
      </w:r>
      <w:r>
        <w:rPr>
          <w:rFonts w:ascii="Times New Roman" w:hAnsi="Times New Roman" w:cs="Times New Roman"/>
          <w:sz w:val="24"/>
          <w:szCs w:val="24"/>
        </w:rPr>
        <w:t xml:space="preserve"> K., sygn. akt. BM/ZKR-360-3-2/2021/UR</w:t>
      </w:r>
    </w:p>
    <w:p w14:paraId="6A1716DF" w14:textId="77777777" w:rsidR="00131FC9" w:rsidRDefault="00131FC9" w:rsidP="00131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Sejmiku Województwa Kujawsko-Pomorskiego przystąpiła do kontroli dnia 14 lipca 2021 r. Podczas posiedzenia w dniu 14 lipca 2021 r. Komisja Rewizyjna ustaliła plan kontroli oraz przeanalizowała wyjaśnienia Marszałka Województwa Kujawsko-Pomorskiego przekazane  Przewodniczącej Sejmiku Województwa Kujawsko-Pomorskiego pismem  z dnia 14 czerwca 2021 r. znak RFG.PŻ.4113.258.8E.21. Ponadto Komisja Rewizyjna wysłuchała ustnych wyjaśnień Pana Łukasza Jaworskiego Dyrektora Wojewódzkiego Urzędu Pracy w Toruniu w zakresie objętym planem kontroli.</w:t>
      </w:r>
    </w:p>
    <w:p w14:paraId="12D54EEB" w14:textId="784A324B" w:rsidR="00131FC9" w:rsidRDefault="00131FC9" w:rsidP="00131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przeprowadzonej wnikliwej analizie przedstawionych dokumentów i udzielonych wyjaśnień Komisja Rewizyjna Sejmiku Województwa Kujawsko-Pomorskiego stwierdziła brak okoliczności wskazujących na naruszenie dyscypliny finansów publicznych. Nie zostały bowiem, w ocenie Komisji Rewizyjnej Sejmiku Województwa Kujawsko-Pomorskiego, potwierdzone zarzuty zawarte w wystąpieniu Pana D</w:t>
      </w:r>
      <w:r w:rsidR="0084579C">
        <w:rPr>
          <w:rFonts w:ascii="Times New Roman" w:hAnsi="Times New Roman" w:cs="Times New Roman"/>
          <w:sz w:val="24"/>
          <w:szCs w:val="24"/>
        </w:rPr>
        <w:t>ariusza</w:t>
      </w:r>
      <w:r>
        <w:rPr>
          <w:rFonts w:ascii="Times New Roman" w:hAnsi="Times New Roman" w:cs="Times New Roman"/>
          <w:sz w:val="24"/>
          <w:szCs w:val="24"/>
        </w:rPr>
        <w:t xml:space="preserve"> K. z dnia 21.01.2021 r., które było podstawą do wszczęcia postępowania przez Rzecznika Dyscypliny Finansów Publicznych. </w:t>
      </w:r>
    </w:p>
    <w:p w14:paraId="1C41420C" w14:textId="77777777" w:rsidR="00131FC9" w:rsidRDefault="00131FC9" w:rsidP="00131FC9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Sejmiku Województwa Kujawsko-Pomorskiego odniosła się do każdego z zarzucanych czynów stwierdzając co następuje:</w:t>
      </w:r>
    </w:p>
    <w:p w14:paraId="0E8F9470" w14:textId="77777777" w:rsidR="00131FC9" w:rsidRDefault="00131FC9" w:rsidP="00131FC9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Zarzut dotyczący popełnienia czynu polegającego na doprowadzeniu do przedawnienia należności  – Funduszu Gwarantowanych Świadczeń Pracowniczych reprezentowanego przez Marszałka Województwa Kujawsko-Pomorskiego w kwocie 19 389,86 zł okazał się bezzasadny. Bowiem nie był wynikiem braku działań wierzyciela, które szczegółowo zostały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opisane w protokole z kontroli doraźnej, a jedynie   wynikiem zmaterializowania się przepisów prawa cywilnego w zakresie instytucji przedawnienia odsetek od należności głównej. Stosownie do art. 125 § 1 Kodeksu Cywilnego roszczenie stwierdzone prawomocnym orzeczeniem sądu lub innego organu powołanego do rozpoznawania spraw danego rodzaju, przedawnia się w upływem lat 10 (obecnie lat 6), chociażby termin przedawnienia roszczeń tego rodzaju był krótszy. Jeżeli stwierdzone w ten sposób roszczenie obejmuje świadczenia okresowe, należne w przyszłości ulega przedawnieniu trzyletniemu.  </w:t>
      </w:r>
    </w:p>
    <w:p w14:paraId="353E4A81" w14:textId="77777777" w:rsidR="00131FC9" w:rsidRDefault="00131FC9" w:rsidP="00131FC9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z zarzutów dotyczący popełnienia czynu polegającego na narażeniu Funduszu Gwarantowanych Świadczeń Pracowniczych reprezentowanego przez Marszałka Województwa Kujawsko–Pomorskiego na koszty postępowania opozycyjnego w kwocie 3 600,00 zł netto plus VAT co daje kwotę 4 428,00 zł również nie znalazł potwierdzenia. Komisji zostały przedstawione dokumenty na okoliczność uporczywego uchylania się dłużnika od zapłaty, braku jakiejkolwiek współpracy z wierzycielem, co w konsekwencji doprowadziło do wystąpienia przez dłużnika z powództwem opozycyjnym.  Wierzyciel nie dał powodu do wytoczenia powództwa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przeciwegzekucyjnego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realizował jedynie ustawowy obowiązek wysłowiony w przepisie  art. 23 ust. 1 ustawy z dnia 13.07.2006 r. o ochronie roszczeń pracowniczych w razie niewypłacalności pracodawcy, zobowiązujący wierzyciela do dochodzenia roszczeń wobec pracodawcy albo innej osoby zarządzającej majątkiem pracodawcy, w szczególności likwidatora, albo członka zarządu, albo roszczenia do masy upadłości o zwrot wypłaconych świadczeń.  </w:t>
      </w:r>
    </w:p>
    <w:p w14:paraId="31BD0B15" w14:textId="7166BA22" w:rsidR="00131FC9" w:rsidRDefault="00131FC9" w:rsidP="00131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Komisja Rewizyjna Sejmiku Województwa Kujawsko-Pomorskiego przedstawiła na sesji</w:t>
      </w:r>
      <w:r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Sejmiku Województwa Kujawsko-Pomorskiego w dniu 30 sierpnia 2021 r. sprawozdanie z przeprowadzonej kontroli z rekomendacją, iż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 Pana D</w:t>
      </w:r>
      <w:r w:rsidR="00EC5B7C">
        <w:rPr>
          <w:rFonts w:ascii="Times New Roman" w:hAnsi="Times New Roman" w:cs="Times New Roman"/>
          <w:sz w:val="24"/>
          <w:szCs w:val="24"/>
        </w:rPr>
        <w:t>ariusza</w:t>
      </w:r>
      <w:r>
        <w:rPr>
          <w:rFonts w:ascii="Times New Roman" w:hAnsi="Times New Roman" w:cs="Times New Roman"/>
          <w:sz w:val="24"/>
          <w:szCs w:val="24"/>
        </w:rPr>
        <w:t>. K., sygn. akt. BM/ZKR-360-3-2/2021/UR.</w:t>
      </w:r>
    </w:p>
    <w:p w14:paraId="4043081B" w14:textId="4CB4AC5F" w:rsidR="00131FC9" w:rsidRPr="00131FC9" w:rsidRDefault="00131FC9" w:rsidP="00131FC9">
      <w:pPr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ab/>
        <w:t xml:space="preserve">Sejmik Województwa Kujawsko-Pomorskiego po zapoznaniu się z </w:t>
      </w:r>
      <w:r>
        <w:rPr>
          <w:rFonts w:ascii="Times New Roman" w:hAnsi="Times New Roman" w:cs="Times New Roman"/>
          <w:sz w:val="24"/>
          <w:szCs w:val="24"/>
        </w:rPr>
        <w:t>sygn. akt. BM/ZKR-360-3-2/2021/UR przekazaną zarządzeniem przez Rzecznika Dyscypliny Finansów Publicznych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określającym zakres przedmiotowy kontroli oraz sprawozdaniem Komisji Rewizyjnej Sejmiku Województwa Kujawsko-Pomorskiego, w wykonaniu obowiązku,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o którym mowa w przepisie art. 95 ust. 2 ustawy odpowiedzialności za naruszenie dyscypliny finansów publicznych informuje Rzecznika Dyscypliny Finansów Publicznych, iż w ocenie Organu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 Pana D</w:t>
      </w:r>
      <w:r w:rsidR="0084579C">
        <w:rPr>
          <w:rFonts w:ascii="Times New Roman" w:hAnsi="Times New Roman" w:cs="Times New Roman"/>
          <w:sz w:val="24"/>
          <w:szCs w:val="24"/>
        </w:rPr>
        <w:t>ariusza</w:t>
      </w:r>
      <w:r>
        <w:rPr>
          <w:rFonts w:ascii="Times New Roman" w:hAnsi="Times New Roman" w:cs="Times New Roman"/>
          <w:sz w:val="24"/>
          <w:szCs w:val="24"/>
        </w:rPr>
        <w:t xml:space="preserve"> K., sygn. akt. BM/ZKR-360-3-2/2021/UR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przyczyn określonych powyżej.</w:t>
      </w:r>
    </w:p>
    <w:sectPr w:rsidR="00131FC9" w:rsidRPr="00131FC9" w:rsidSect="006D65B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77301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B"/>
    <w:rsid w:val="00131FC9"/>
    <w:rsid w:val="00236F9B"/>
    <w:rsid w:val="0084579C"/>
    <w:rsid w:val="00936F80"/>
    <w:rsid w:val="00AE41A4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836"/>
  <w15:chartTrackingRefBased/>
  <w15:docId w15:val="{EC28435B-6DC4-4FD1-9CCA-753B90C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Anna Sobierajska</cp:lastModifiedBy>
  <cp:revision>2</cp:revision>
  <dcterms:created xsi:type="dcterms:W3CDTF">2021-08-20T10:05:00Z</dcterms:created>
  <dcterms:modified xsi:type="dcterms:W3CDTF">2021-08-20T10:05:00Z</dcterms:modified>
</cp:coreProperties>
</file>