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218D" w14:textId="3A722B06" w:rsidR="00A77B3E" w:rsidRPr="00802796" w:rsidRDefault="00802796">
      <w:pPr>
        <w:jc w:val="left"/>
        <w:rPr>
          <w:rFonts w:eastAsia="Agency FB"/>
          <w:sz w:val="20"/>
        </w:rPr>
      </w:pPr>
      <w:r w:rsidRPr="00802796">
        <w:rPr>
          <w:rFonts w:eastAsia="Agency FB"/>
          <w:sz w:val="20"/>
        </w:rPr>
        <w:t xml:space="preserve">Druk nr 112/25                                                                  </w:t>
      </w:r>
      <w:r w:rsidRPr="00802796">
        <w:rPr>
          <w:rFonts w:eastAsia="Agency FB"/>
          <w:sz w:val="20"/>
        </w:rPr>
        <w:t xml:space="preserve">              Projekt Zarządu Województwa z dnia 15 grudnia 2025 r.</w:t>
      </w:r>
    </w:p>
    <w:p w14:paraId="67C20EEA" w14:textId="77777777" w:rsidR="00A77B3E" w:rsidRDefault="00A77B3E">
      <w:pPr>
        <w:jc w:val="left"/>
        <w:rPr>
          <w:rFonts w:ascii="Agency FB" w:eastAsia="Agency FB" w:hAnsi="Agency FB" w:cs="Agency FB"/>
          <w:sz w:val="20"/>
        </w:rPr>
      </w:pPr>
    </w:p>
    <w:p w14:paraId="1AC3080B" w14:textId="77777777" w:rsidR="00A77B3E" w:rsidRDefault="00802796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47184A17" w14:textId="77777777" w:rsidR="00A77B3E" w:rsidRDefault="00802796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09DF21C3" w14:textId="77777777" w:rsidR="00A77B3E" w:rsidRDefault="00802796">
      <w:pPr>
        <w:keepNext/>
        <w:spacing w:after="480"/>
        <w:jc w:val="center"/>
      </w:pPr>
      <w:r>
        <w:rPr>
          <w:b/>
        </w:rPr>
        <w:t>w sprawie zmiany statutu Kujawsko-Pomorskiego Centrum Edukacji Nauczycieli we Włocławku</w:t>
      </w:r>
    </w:p>
    <w:p w14:paraId="501EDB4E" w14:textId="77777777" w:rsidR="00A77B3E" w:rsidRDefault="00802796">
      <w:pPr>
        <w:keepLines/>
        <w:spacing w:before="120" w:after="120"/>
        <w:ind w:firstLine="227"/>
      </w:pPr>
      <w:r>
        <w:t>Na podstawie art. 12 ust. 1 pkt 2 i ust. 2 ustawy z dnia 27 sierpnia 2009 r. o finansach publicznych (Dz. U. z 2025 r. poz. 1483) oraz § 2 ust. 2 i ust. 3 pkt 1 rozporządzenia Ministra Edukacji Narodowej z dnia 28 maja 2019 r. w sprawie placówek doskonalenia nauczycieli (Dz. U. z 2023 r. poz. 2738 oraz z 2024 r. poz. 1247) uchwala się, co następuje:</w:t>
      </w:r>
    </w:p>
    <w:p w14:paraId="4AD01248" w14:textId="77777777" w:rsidR="00A77B3E" w:rsidRDefault="00802796">
      <w:pPr>
        <w:keepLines/>
        <w:spacing w:before="120" w:after="120"/>
        <w:ind w:firstLine="340"/>
      </w:pPr>
      <w:r>
        <w:rPr>
          <w:b/>
        </w:rPr>
        <w:t>§ 1. </w:t>
      </w:r>
      <w:r>
        <w:t>W statucie Kujawsko-Pomorskiego Centrum Edukacji Nauczycieli we Włocławku, stanowiącym załącznik do uchwały Nr XI/220/19 Sejmiku Województwa Kujawsko-Pomorskiego z dnia 13 listopada 2019 r. w sprawie nadania statutu Kujawsko-Pomorskiemu Centrum Edukacji Nauczycieli we Włocławku zmieniony uchwałą Nr XVIII/310/20 Sejmiku Województwa Kujawsko-Pomorskiego z dnia 8 kwietnia 2020 r., wprowadza się następujące zmiany:</w:t>
      </w:r>
    </w:p>
    <w:p w14:paraId="2B5A30EB" w14:textId="77777777" w:rsidR="00A77B3E" w:rsidRDefault="00802796">
      <w:pPr>
        <w:spacing w:before="120" w:after="120"/>
        <w:ind w:left="340" w:hanging="227"/>
      </w:pPr>
      <w:r>
        <w:t>1) </w:t>
      </w:r>
      <w:r>
        <w:t>po § 3 dodaje się § 3a w brzmieniu:</w:t>
      </w:r>
    </w:p>
    <w:p w14:paraId="3E137C44" w14:textId="77777777" w:rsidR="00A77B3E" w:rsidRDefault="00802796">
      <w:pPr>
        <w:keepLines/>
        <w:spacing w:before="120" w:after="120"/>
        <w:ind w:left="453" w:firstLine="227"/>
      </w:pPr>
      <w:r>
        <w:t>„</w:t>
      </w:r>
      <w:r>
        <w:t>§ 3a. </w:t>
      </w:r>
      <w:r>
        <w:t>Ilekroć w statucie mowa o:</w:t>
      </w:r>
    </w:p>
    <w:p w14:paraId="0C930ED4" w14:textId="77777777" w:rsidR="00A77B3E" w:rsidRDefault="00802796">
      <w:pPr>
        <w:spacing w:before="120" w:after="120"/>
        <w:ind w:left="793" w:hanging="227"/>
      </w:pPr>
      <w:r>
        <w:t>1) </w:t>
      </w:r>
      <w:r>
        <w:t>placówce doskonalenia - należy przez to rozumieć Kujawsko-Pomorskie Centrum Edukacji Nauczycieli we Włocławku;</w:t>
      </w:r>
    </w:p>
    <w:p w14:paraId="00AC917E" w14:textId="77777777" w:rsidR="00A77B3E" w:rsidRDefault="00802796">
      <w:pPr>
        <w:spacing w:before="120" w:after="120"/>
        <w:ind w:left="793" w:hanging="227"/>
      </w:pPr>
      <w:r>
        <w:t>2) </w:t>
      </w:r>
      <w:r>
        <w:t>organie prowadzącym - należy przez to rozumieć Samorząd Województwa Kujawsko-Pomorskiego;</w:t>
      </w:r>
    </w:p>
    <w:p w14:paraId="77564445" w14:textId="77777777" w:rsidR="00A77B3E" w:rsidRDefault="00802796">
      <w:pPr>
        <w:spacing w:before="120" w:after="120"/>
        <w:ind w:left="793" w:hanging="227"/>
      </w:pPr>
      <w:r>
        <w:t>3) </w:t>
      </w:r>
      <w:r>
        <w:t>dyrektorze placówki - należy przez to rozumieć dyrektora Kujawsko-Pomorskiego Centrum Edukacji Nauczycieli we Włocławku.</w:t>
      </w:r>
      <w:r>
        <w:t>”</w:t>
      </w:r>
      <w:r>
        <w:t>;</w:t>
      </w:r>
    </w:p>
    <w:p w14:paraId="4385FF6E" w14:textId="77777777" w:rsidR="00A77B3E" w:rsidRDefault="00802796">
      <w:pPr>
        <w:spacing w:before="120" w:after="120"/>
        <w:ind w:left="340" w:hanging="227"/>
      </w:pPr>
      <w:r>
        <w:t>2) </w:t>
      </w:r>
      <w:r>
        <w:t>w § 5 w ust. 1 wprowadza się następujące zmiany:</w:t>
      </w:r>
    </w:p>
    <w:p w14:paraId="06A507CA" w14:textId="77777777" w:rsidR="00A77B3E" w:rsidRDefault="00802796">
      <w:pPr>
        <w:keepLines/>
        <w:spacing w:before="120" w:after="120"/>
        <w:ind w:left="567" w:hanging="227"/>
      </w:pPr>
      <w:r>
        <w:t>a) </w:t>
      </w:r>
      <w:r>
        <w:t>w pkt 1 lit. a, b i e otrzymują brzmienie:</w:t>
      </w:r>
    </w:p>
    <w:p w14:paraId="04288849" w14:textId="77777777" w:rsidR="00A77B3E" w:rsidRDefault="00802796">
      <w:pPr>
        <w:keepLines/>
        <w:spacing w:before="120" w:after="120"/>
        <w:ind w:left="907" w:hanging="340"/>
      </w:pPr>
      <w:r>
        <w:t>„</w:t>
      </w:r>
      <w:r>
        <w:t>a) </w:t>
      </w:r>
      <w:r>
        <w:t>podstawowych kierunków realizacji polityki oświatowej państwa oraz wprowadzonych zmian w systemie oświaty,</w:t>
      </w:r>
    </w:p>
    <w:p w14:paraId="2200F8F7" w14:textId="77777777" w:rsidR="00A77B3E" w:rsidRDefault="00802796">
      <w:pPr>
        <w:keepLines/>
        <w:spacing w:before="120" w:after="120"/>
        <w:ind w:left="907" w:hanging="227"/>
      </w:pPr>
      <w:r>
        <w:t>b) </w:t>
      </w:r>
      <w:r>
        <w:t>wymagań stawianych wobec szkół i placówek, określonych w przepisach wydanych na podstawie art. 44 ust. 3 ustawy  z dnia 14 grudnia 2016 r. Prawo Oświatowe,</w:t>
      </w:r>
    </w:p>
    <w:p w14:paraId="1A5BE829" w14:textId="77777777" w:rsidR="00A77B3E" w:rsidRDefault="00802796">
      <w:pPr>
        <w:keepLines/>
        <w:spacing w:before="120" w:after="120"/>
        <w:ind w:left="907" w:hanging="227"/>
      </w:pPr>
      <w:r>
        <w:t>e) </w:t>
      </w:r>
      <w:r>
        <w:t>przygotowania do analizy wyników i wniosków z </w:t>
      </w:r>
      <w:r>
        <w:t>nadzoru pedagogicznego, wyników egzaminu ósmoklasisty, egzaminu maturalnego, egzaminu zawodowego i egzaminu potwierdzającego kwalifikacje w zawodzie oraz korzystania z nich w celu doskonalenia nauczycieli</w:t>
      </w:r>
      <w:r>
        <w:t>”</w:t>
      </w:r>
      <w:r>
        <w:t>,</w:t>
      </w:r>
    </w:p>
    <w:p w14:paraId="52E62ADC" w14:textId="77777777" w:rsidR="00A77B3E" w:rsidRDefault="00802796">
      <w:pPr>
        <w:keepLines/>
        <w:spacing w:before="120" w:after="120"/>
        <w:ind w:left="567" w:hanging="227"/>
      </w:pPr>
      <w:r>
        <w:t>b) </w:t>
      </w:r>
      <w:r>
        <w:t>w pkt 2 lit. d otrzymuje brzmienie:</w:t>
      </w:r>
    </w:p>
    <w:p w14:paraId="63071C13" w14:textId="77777777" w:rsidR="00A77B3E" w:rsidRDefault="00802796">
      <w:pPr>
        <w:keepLines/>
        <w:spacing w:before="120" w:after="120"/>
        <w:ind w:left="907" w:hanging="340"/>
      </w:pPr>
      <w:r>
        <w:t>„</w:t>
      </w:r>
      <w:r>
        <w:t>d) </w:t>
      </w:r>
      <w:r>
        <w:t>nauczycieli pełniących funkcję mentorów, o których mowa w art. 9 ca ust. 11 ustawy z dnia 26 stycznia 1982 r. - Karta Nauczyciela, w zakresie wspierania nauczyciela początkującego w procesie wdrażania się do pracy w zawodzie</w:t>
      </w:r>
      <w:r>
        <w:t>”</w:t>
      </w:r>
      <w:r>
        <w:t>;</w:t>
      </w:r>
    </w:p>
    <w:p w14:paraId="22CD0329" w14:textId="77777777" w:rsidR="00A77B3E" w:rsidRDefault="00802796">
      <w:pPr>
        <w:spacing w:before="120" w:after="120"/>
        <w:ind w:left="340" w:hanging="227"/>
      </w:pPr>
      <w:r>
        <w:t>3) </w:t>
      </w:r>
      <w:r>
        <w:t>§ 7 otrzymuje brzmienie:</w:t>
      </w:r>
    </w:p>
    <w:p w14:paraId="2DFEF1D8" w14:textId="0C97AE6D" w:rsidR="00A77B3E" w:rsidRDefault="00802796">
      <w:pPr>
        <w:keepLines/>
        <w:spacing w:before="120" w:after="120"/>
        <w:ind w:left="453" w:firstLine="227"/>
      </w:pPr>
      <w:r>
        <w:t>„</w:t>
      </w:r>
      <w:r>
        <w:t>§ 7. </w:t>
      </w:r>
      <w:r>
        <w:t>W pracach komisji konkursowej powołanej w celu przeprowadzenia konkursu na stanowisko dyrektora placówki doskonalenia bierze udział nauczyciel konsultant lub nauczyciel bibliotekarz zatrudniony w placówce doskonalenia wyłoniony w drodze tajnego głosowania przy kworum co najmniej 50% nauczycieli konsultantów i nauczycieli bi</w:t>
      </w:r>
      <w:r>
        <w:t>bliotekarzy zatrudnionych w placówce doskonalenia i uzyskaniu bezwz</w:t>
      </w:r>
      <w:r>
        <w:t>ględnej większości głosów. Zebranie wyborcze prowadzi wicedyrektor placówki doskonalenia</w:t>
      </w:r>
      <w:r>
        <w:t>”</w:t>
      </w:r>
      <w:r>
        <w:t>;</w:t>
      </w:r>
    </w:p>
    <w:p w14:paraId="2890BCEB" w14:textId="77777777" w:rsidR="00A77B3E" w:rsidRDefault="00802796">
      <w:pPr>
        <w:spacing w:before="120" w:after="120"/>
        <w:ind w:left="340" w:hanging="227"/>
      </w:pPr>
      <w:r>
        <w:t>4) </w:t>
      </w:r>
      <w:r>
        <w:t>w § 8 w ust. 2 po pkt 4 kropkę zastępuje się średnikiem i dodaje się pkt 5 w brzmieniu:</w:t>
      </w:r>
    </w:p>
    <w:p w14:paraId="53AC47DB" w14:textId="77777777" w:rsidR="00A77B3E" w:rsidRDefault="00802796">
      <w:pPr>
        <w:spacing w:before="120" w:after="120"/>
        <w:ind w:left="793" w:hanging="340"/>
      </w:pPr>
      <w:r>
        <w:t>„</w:t>
      </w:r>
      <w:r>
        <w:t>5) </w:t>
      </w:r>
      <w:r>
        <w:t>zastępowanie dyrektora podczas jego nieobecności</w:t>
      </w:r>
      <w:r>
        <w:t>”</w:t>
      </w:r>
      <w:r>
        <w:t>.</w:t>
      </w:r>
    </w:p>
    <w:p w14:paraId="134D7726" w14:textId="77777777" w:rsidR="00A77B3E" w:rsidRDefault="00802796">
      <w:pPr>
        <w:keepLines/>
        <w:spacing w:before="120" w:after="120"/>
        <w:ind w:firstLine="340"/>
      </w:pPr>
      <w:r>
        <w:rPr>
          <w:b/>
        </w:rPr>
        <w:lastRenderedPageBreak/>
        <w:t>§ 2. </w:t>
      </w:r>
      <w:r>
        <w:t>Wykonanie uchwały powierza się Zarządowi Województwa Kujawsko-Pomorskiego.</w:t>
      </w:r>
    </w:p>
    <w:p w14:paraId="385FDD7C" w14:textId="77777777" w:rsidR="00A77B3E" w:rsidRDefault="00802796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1DE0B770" w14:textId="77777777" w:rsidR="00802796" w:rsidRDefault="00802796">
      <w:pPr>
        <w:keepLines/>
        <w:spacing w:before="120" w:after="120"/>
        <w:ind w:firstLine="340"/>
        <w:sectPr w:rsidR="00802796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50E9F3DE" w14:textId="77777777" w:rsidR="00EC391D" w:rsidRDefault="00EC391D">
      <w:pPr>
        <w:rPr>
          <w:szCs w:val="20"/>
        </w:rPr>
      </w:pPr>
    </w:p>
    <w:p w14:paraId="3A3D5D9F" w14:textId="77777777" w:rsidR="00EC391D" w:rsidRDefault="00802796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F3D6BA9" w14:textId="77777777" w:rsidR="00EC391D" w:rsidRDefault="00802796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szCs w:val="20"/>
        </w:rPr>
        <w:t>1.</w:t>
      </w:r>
      <w:r>
        <w:rPr>
          <w:b/>
          <w:szCs w:val="20"/>
        </w:rPr>
        <w:t>Przedmiot regulacji:</w:t>
      </w:r>
    </w:p>
    <w:p w14:paraId="5258167F" w14:textId="77777777" w:rsidR="00EC391D" w:rsidRDefault="0080279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Niniejszą uchwałą zmienia się statut Kujawsko-Pomorskiego Centrum Edukacji Nauczycieli we Włocławku.</w:t>
      </w:r>
    </w:p>
    <w:p w14:paraId="1863F9C1" w14:textId="77777777" w:rsidR="00EC391D" w:rsidRDefault="00802796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</w:t>
      </w:r>
      <w:r>
        <w:rPr>
          <w:b/>
          <w:color w:val="000000"/>
          <w:szCs w:val="20"/>
          <w:u w:color="000000"/>
        </w:rPr>
        <w:t xml:space="preserve">Omówienie podstawy prawnej:  </w:t>
      </w:r>
    </w:p>
    <w:p w14:paraId="4E711F01" w14:textId="77777777" w:rsidR="00EC391D" w:rsidRDefault="0080279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12 ust. 1 i ust. 2 ustawy z dnia 27 sierpnia 2009 r. o finansach publicznych (Dz. U. z 2025 r. poz. 1483):</w:t>
      </w:r>
    </w:p>
    <w:p w14:paraId="64BF448D" w14:textId="77777777" w:rsidR="00EC391D" w:rsidRDefault="0080279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„ </w:t>
      </w:r>
      <w:r>
        <w:rPr>
          <w:szCs w:val="20"/>
        </w:rPr>
        <w:t>Jednostki budżetowe</w:t>
      </w:r>
      <w:r>
        <w:rPr>
          <w:color w:val="000000"/>
          <w:szCs w:val="20"/>
          <w:u w:color="000000"/>
        </w:rPr>
        <w:t xml:space="preserve">, z zastrzeżeniem </w:t>
      </w:r>
      <w:r>
        <w:rPr>
          <w:szCs w:val="20"/>
        </w:rPr>
        <w:t>odrębnych ustaw</w:t>
      </w:r>
      <w:r>
        <w:rPr>
          <w:color w:val="000000"/>
          <w:szCs w:val="20"/>
          <w:u w:color="000000"/>
        </w:rPr>
        <w:t xml:space="preserve">, tworzą, </w:t>
      </w:r>
      <w:r>
        <w:rPr>
          <w:szCs w:val="20"/>
        </w:rPr>
        <w:t>łączą</w:t>
      </w:r>
      <w:r>
        <w:rPr>
          <w:color w:val="000000"/>
          <w:szCs w:val="20"/>
        </w:rPr>
        <w:t> </w:t>
      </w:r>
      <w:r>
        <w:rPr>
          <w:color w:val="000000"/>
          <w:szCs w:val="20"/>
          <w:u w:color="000000"/>
        </w:rPr>
        <w:t xml:space="preserve"> i </w:t>
      </w:r>
      <w:r>
        <w:rPr>
          <w:szCs w:val="20"/>
        </w:rPr>
        <w:t>likwidują</w:t>
      </w:r>
      <w:r>
        <w:rPr>
          <w:color w:val="000000"/>
          <w:szCs w:val="20"/>
          <w:u w:color="000000"/>
        </w:rPr>
        <w:t xml:space="preserve">: </w:t>
      </w:r>
    </w:p>
    <w:p w14:paraId="18B5B13D" w14:textId="77777777" w:rsidR="00EC391D" w:rsidRDefault="0080279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ministrowie, kierownicy urzędów centralnych, wojewodowie oraz inne organy działające na podstawie  </w:t>
      </w:r>
      <w:r>
        <w:rPr>
          <w:szCs w:val="20"/>
        </w:rPr>
        <w:t>odrębnych ustaw</w:t>
      </w:r>
      <w:r>
        <w:rPr>
          <w:color w:val="000000"/>
          <w:szCs w:val="20"/>
        </w:rPr>
        <w:t> </w:t>
      </w:r>
      <w:r>
        <w:rPr>
          <w:color w:val="000000"/>
          <w:szCs w:val="20"/>
          <w:u w:color="000000"/>
        </w:rPr>
        <w:t xml:space="preserve"> - państwowe </w:t>
      </w:r>
      <w:r>
        <w:rPr>
          <w:szCs w:val="20"/>
        </w:rPr>
        <w:t>jednostki budżetowe</w:t>
      </w:r>
      <w:r>
        <w:rPr>
          <w:color w:val="000000"/>
          <w:szCs w:val="20"/>
          <w:u w:color="000000"/>
        </w:rPr>
        <w:t>;</w:t>
      </w:r>
    </w:p>
    <w:p w14:paraId="0D5D26BD" w14:textId="77777777" w:rsidR="00EC391D" w:rsidRDefault="0080279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2) organy stanowiące jednostek samorządu terytorialnego - gminne, powiatowe lub wojewódzkie </w:t>
      </w:r>
      <w:r>
        <w:rPr>
          <w:szCs w:val="20"/>
        </w:rPr>
        <w:t>jednostki budżetowe</w:t>
      </w:r>
      <w:r>
        <w:rPr>
          <w:color w:val="000000"/>
          <w:szCs w:val="20"/>
          <w:u w:color="000000"/>
        </w:rPr>
        <w:t>.</w:t>
      </w:r>
    </w:p>
    <w:p w14:paraId="49A3CF44" w14:textId="77777777" w:rsidR="00EC391D" w:rsidRDefault="0080279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 Tworząc  </w:t>
      </w:r>
      <w:r>
        <w:rPr>
          <w:szCs w:val="20"/>
        </w:rPr>
        <w:t>jednostkę budżetową</w:t>
      </w:r>
      <w:r>
        <w:rPr>
          <w:color w:val="000000"/>
          <w:szCs w:val="20"/>
          <w:u w:color="000000"/>
        </w:rPr>
        <w:t xml:space="preserve">, organ, o którym mowa w ust. 1, </w:t>
      </w:r>
      <w:r>
        <w:rPr>
          <w:szCs w:val="20"/>
        </w:rPr>
        <w:t>nadaje jej statut</w:t>
      </w:r>
      <w:r>
        <w:rPr>
          <w:color w:val="000000"/>
          <w:szCs w:val="20"/>
          <w:u w:color="000000"/>
        </w:rPr>
        <w:t xml:space="preserve">, chyba że </w:t>
      </w:r>
      <w:r>
        <w:rPr>
          <w:szCs w:val="20"/>
        </w:rPr>
        <w:t>odrębne ustawy</w:t>
      </w:r>
      <w:r>
        <w:rPr>
          <w:color w:val="000000"/>
          <w:szCs w:val="20"/>
        </w:rPr>
        <w:t> </w:t>
      </w:r>
      <w:r>
        <w:rPr>
          <w:color w:val="000000"/>
          <w:szCs w:val="20"/>
          <w:u w:color="000000"/>
        </w:rPr>
        <w:t xml:space="preserve"> stanowią inaczej, oraz określa mienie przekazywane tej jednostce w zarząd.”. </w:t>
      </w:r>
    </w:p>
    <w:p w14:paraId="2C533CCB" w14:textId="77777777" w:rsidR="00EC391D" w:rsidRDefault="0080279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Zgodnie z § 2 ust. 2 i 3 pkt 1 rozporządzenia Ministra Edukacji Narodowej z dnia 28 maja 2019 r. w sprawie placówek doskonalenia nauczycieli (Dz. U. z 2023 r. poz. 2738 z </w:t>
      </w:r>
      <w:proofErr w:type="spellStart"/>
      <w:r>
        <w:rPr>
          <w:color w:val="000000"/>
          <w:szCs w:val="20"/>
          <w:u w:color="000000"/>
        </w:rPr>
        <w:t>późn</w:t>
      </w:r>
      <w:proofErr w:type="spellEnd"/>
      <w:r>
        <w:rPr>
          <w:color w:val="000000"/>
          <w:szCs w:val="20"/>
          <w:u w:color="000000"/>
        </w:rPr>
        <w:t>. zm.):</w:t>
      </w:r>
    </w:p>
    <w:p w14:paraId="10501077" w14:textId="77777777" w:rsidR="00EC391D" w:rsidRDefault="00802796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„2. Placówka doskonalenia działa na podstawie statutu. Statut określa w szczególności:</w:t>
      </w:r>
    </w:p>
    <w:p w14:paraId="6A945B1A" w14:textId="77777777" w:rsidR="00EC391D" w:rsidRDefault="00802796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nazwę placówki doskonalenia oraz jej szczegółowe cele;</w:t>
      </w:r>
    </w:p>
    <w:p w14:paraId="5877E549" w14:textId="77777777" w:rsidR="00EC391D" w:rsidRDefault="00802796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organ prowadzący placówkę doskonalenia;</w:t>
      </w:r>
    </w:p>
    <w:p w14:paraId="0AA4107E" w14:textId="77777777" w:rsidR="00EC391D" w:rsidRDefault="00802796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 zadania placówki doskonalenia;</w:t>
      </w:r>
    </w:p>
    <w:p w14:paraId="5319659F" w14:textId="77777777" w:rsidR="00EC391D" w:rsidRDefault="00802796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 organizację placówki doskonalenia;</w:t>
      </w:r>
    </w:p>
    <w:p w14:paraId="105C7947" w14:textId="77777777" w:rsidR="00EC391D" w:rsidRDefault="00802796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 tryb wprowadzania zmian w statucie.</w:t>
      </w:r>
    </w:p>
    <w:p w14:paraId="46A55D94" w14:textId="77777777" w:rsidR="00EC391D" w:rsidRDefault="00802796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3. Organ prowadzący placówkę doskonalenia:</w:t>
      </w:r>
    </w:p>
    <w:p w14:paraId="5103C6DD" w14:textId="77777777" w:rsidR="00EC391D" w:rsidRDefault="0080279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nadaje placówce doskonalenia statut, z tym że w przypadku nowo tworzonej placówki doskonalenia prowadzonej przez jednostkę samorządu terytorialnego pierwszy statut nadaje się w brzmieniu zgodnym z brzmieniem statutu, o którym mowa w  </w:t>
      </w:r>
      <w:r>
        <w:rPr>
          <w:szCs w:val="20"/>
        </w:rPr>
        <w:t>art. 185</w:t>
      </w:r>
      <w:r>
        <w:rPr>
          <w:color w:val="000000"/>
          <w:szCs w:val="20"/>
        </w:rPr>
        <w:t> </w:t>
      </w:r>
      <w:r>
        <w:rPr>
          <w:color w:val="000000"/>
          <w:szCs w:val="20"/>
          <w:u w:color="000000"/>
        </w:rPr>
        <w:t xml:space="preserve"> ust. 1 </w:t>
      </w:r>
      <w:r>
        <w:rPr>
          <w:szCs w:val="20"/>
        </w:rPr>
        <w:t>ustawy</w:t>
      </w:r>
      <w:r>
        <w:rPr>
          <w:color w:val="000000"/>
          <w:szCs w:val="20"/>
          <w:u w:color="000000"/>
        </w:rPr>
        <w:t>;”.</w:t>
      </w:r>
    </w:p>
    <w:p w14:paraId="18F0ECCC" w14:textId="77777777" w:rsidR="00EC391D" w:rsidRDefault="00802796">
      <w:pPr>
        <w:spacing w:before="120" w:after="120"/>
        <w:ind w:firstLine="227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3. Konsultacje wymagane przepisami prawa (łącznie z przepisami wewnętrznymi):</w:t>
      </w:r>
    </w:p>
    <w:p w14:paraId="6DB8FFC9" w14:textId="77777777" w:rsidR="00EC391D" w:rsidRDefault="0080279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 Nie dotyczy.</w:t>
      </w:r>
    </w:p>
    <w:p w14:paraId="6D39AC44" w14:textId="77777777" w:rsidR="00EC391D" w:rsidRDefault="0080279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4. Uzasadnienie merytoryczne:</w:t>
      </w:r>
    </w:p>
    <w:p w14:paraId="58929C6C" w14:textId="77777777" w:rsidR="00EC391D" w:rsidRDefault="0080279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Samorząd Województwa Kujawsko-Pomorskiego jest organem prowadzącym dla Kujawsko-Pomorskiego Centrum Edukacji Nauczycieli we Włocławku. Zapisy zmieniające statut ww. jednostki są spójne z zapisami rozporządzenia Ministra Edukacji Narodowej z dnia 31 lipca 2024 r. zmieniającego rozporządzenie w sprawie placówek doskonalenia nauczycieli (Dz. U. z 2024 r. poz. 1247). Zmiana statutu KPCEN we Włocławku jest niezbędna dla zapewnienia zgodności z nowymi przepisami prawa oświatowego, skutecznej realizacji zadań plac</w:t>
      </w:r>
      <w:r>
        <w:rPr>
          <w:color w:val="000000"/>
          <w:szCs w:val="20"/>
          <w:u w:color="000000"/>
        </w:rPr>
        <w:t>ówki oraz utrzymania wysokiej jakości usług świadczonych na rzecz nauczycieli. W związku z powyższymi uregulowaniami prawnymi, podjęcie uchwały jest konieczne i uzasadnione.</w:t>
      </w:r>
    </w:p>
    <w:p w14:paraId="0B87AE7C" w14:textId="77777777" w:rsidR="00EC391D" w:rsidRDefault="0080279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5.</w:t>
      </w:r>
      <w:r>
        <w:rPr>
          <w:b/>
          <w:color w:val="000000"/>
          <w:szCs w:val="20"/>
          <w:u w:color="000000"/>
        </w:rPr>
        <w:t>Ocena skutków regulacji:</w:t>
      </w:r>
    </w:p>
    <w:p w14:paraId="6F3D76F4" w14:textId="77777777" w:rsidR="00EC391D" w:rsidRDefault="0080279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Przyjęcie niniejszej uchwały pozwoli na nowelizację statutu Kujawsko-Pomorskiego Centrum Edukacji Nauczycieli we Włocławku zgodnie z Rozporządzeniem Ministra Edukacji z dnia 31 lipca 2024 r. oraz sprawne wdrożenie nowych rozwiązań organizacyjnych i programowych.</w:t>
      </w:r>
    </w:p>
    <w:sectPr w:rsidR="00EC391D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4B19" w14:textId="77777777" w:rsidR="00802796" w:rsidRDefault="00802796">
      <w:r>
        <w:separator/>
      </w:r>
    </w:p>
  </w:endnote>
  <w:endnote w:type="continuationSeparator" w:id="0">
    <w:p w14:paraId="5B7F5D37" w14:textId="77777777" w:rsidR="00802796" w:rsidRDefault="0080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C391D" w14:paraId="2A067B1D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32E411" w14:textId="77777777" w:rsidR="00EC391D" w:rsidRDefault="00802796">
          <w:pPr>
            <w:jc w:val="left"/>
            <w:rPr>
              <w:sz w:val="18"/>
            </w:rPr>
          </w:pPr>
          <w:r w:rsidRPr="00802796">
            <w:rPr>
              <w:sz w:val="18"/>
              <w:lang w:val="en-US"/>
            </w:rPr>
            <w:t>Id: 0322065B-F217-4BA2-8CD2-ADAB3BFBBDBE.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3644DB9" w14:textId="77777777" w:rsidR="00EC391D" w:rsidRDefault="0080279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5ADD742" w14:textId="77777777" w:rsidR="00EC391D" w:rsidRDefault="00EC391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C391D" w14:paraId="66255B42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A3C8A02" w14:textId="77777777" w:rsidR="00EC391D" w:rsidRDefault="00802796">
          <w:pPr>
            <w:jc w:val="left"/>
            <w:rPr>
              <w:sz w:val="18"/>
            </w:rPr>
          </w:pPr>
          <w:r w:rsidRPr="00802796">
            <w:rPr>
              <w:sz w:val="18"/>
              <w:lang w:val="en-US"/>
            </w:rPr>
            <w:t>Id: 0322065B-F217-4BA2-8CD2-ADAB3BFBBDBE.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F87571A" w14:textId="77777777" w:rsidR="00EC391D" w:rsidRDefault="0080279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422AD283" w14:textId="77777777" w:rsidR="00EC391D" w:rsidRDefault="00EC391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80B35" w14:textId="77777777" w:rsidR="00802796" w:rsidRDefault="00802796">
      <w:r>
        <w:separator/>
      </w:r>
    </w:p>
  </w:footnote>
  <w:footnote w:type="continuationSeparator" w:id="0">
    <w:p w14:paraId="2401F5B8" w14:textId="77777777" w:rsidR="00802796" w:rsidRDefault="00802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C3EBF"/>
    <w:rsid w:val="00802796"/>
    <w:rsid w:val="00A77B3E"/>
    <w:rsid w:val="00CA2A55"/>
    <w:rsid w:val="00EC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06C3D"/>
  <w15:docId w15:val="{BE964798-9985-49F3-811A-DE575672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statutu Kujawsko-Pomorskiego Centrum Edukacji Nauczycieli we Włocławku</dc:subject>
  <dc:creator>p.wojcik</dc:creator>
  <cp:lastModifiedBy>Paulina Wójcik-Popielarczyk</cp:lastModifiedBy>
  <cp:revision>2</cp:revision>
  <dcterms:created xsi:type="dcterms:W3CDTF">2025-12-15T13:14:00Z</dcterms:created>
  <dcterms:modified xsi:type="dcterms:W3CDTF">2025-12-15T13:14:00Z</dcterms:modified>
  <cp:category>Akt prawny</cp:category>
</cp:coreProperties>
</file>