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8F09E" w14:textId="77777777" w:rsidR="00A77B3E" w:rsidRDefault="008A54E8">
      <w:pPr>
        <w:jc w:val="left"/>
        <w:rPr>
          <w:sz w:val="16"/>
        </w:rPr>
      </w:pPr>
      <w:r>
        <w:rPr>
          <w:sz w:val="16"/>
        </w:rPr>
        <w:t>Druk nr 119/25                                                                                           Projekt Zarządu Województwa Kujawsko-Pomorskiego z dnia 15 grudnia 2025 r.</w:t>
      </w:r>
    </w:p>
    <w:p w14:paraId="73A3B942" w14:textId="77777777" w:rsidR="00A77B3E" w:rsidRDefault="00A77B3E">
      <w:pPr>
        <w:jc w:val="left"/>
        <w:rPr>
          <w:sz w:val="16"/>
        </w:rPr>
      </w:pPr>
    </w:p>
    <w:p w14:paraId="6B070D57" w14:textId="77777777" w:rsidR="00A77B3E" w:rsidRDefault="008A54E8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Sejmiku Województwa Kujawsko-Pomorskiego</w:t>
      </w:r>
    </w:p>
    <w:p w14:paraId="08979FE5" w14:textId="77777777" w:rsidR="00A77B3E" w:rsidRDefault="008A54E8">
      <w:pPr>
        <w:spacing w:before="280" w:after="280"/>
        <w:jc w:val="center"/>
        <w:rPr>
          <w:b/>
          <w:caps/>
        </w:rPr>
      </w:pPr>
      <w:r>
        <w:t>z dnia .................... 2025 r.</w:t>
      </w:r>
    </w:p>
    <w:p w14:paraId="3BDDCD36" w14:textId="77777777" w:rsidR="00A77B3E" w:rsidRDefault="008A54E8">
      <w:pPr>
        <w:keepNext/>
        <w:spacing w:after="480"/>
        <w:jc w:val="center"/>
      </w:pPr>
      <w:r>
        <w:rPr>
          <w:b/>
        </w:rPr>
        <w:t>w sprawie zmiany nazwy Kujawsko-Pomorskiego Centrum Edukacji i Innowacji w Toruniu oraz nadania mu nowego statutu</w:t>
      </w:r>
    </w:p>
    <w:p w14:paraId="47167339" w14:textId="77777777" w:rsidR="00A77B3E" w:rsidRDefault="008A54E8">
      <w:pPr>
        <w:keepLines/>
        <w:spacing w:before="120" w:after="120"/>
        <w:ind w:firstLine="227"/>
      </w:pPr>
      <w:r>
        <w:t>Na podstawie art. 18 pkt 20 ustawy z dnia 5 czerwca 1998 r. o samorządzie województwa (Dz. U. z 2025 r. poz. 581 i 1535) oraz art. 13 ust. 1 i 2 ustawy z dnia 25 października 1991 r. o organizowaniu i prowadzeniu działalności kulturalnej (Dz. U. z 2024 r. poz. 87) uchwala się, co następuje:</w:t>
      </w:r>
    </w:p>
    <w:p w14:paraId="434F2D0B" w14:textId="77777777" w:rsidR="00A77B3E" w:rsidRDefault="008A54E8">
      <w:pPr>
        <w:keepLines/>
        <w:spacing w:before="120" w:after="120"/>
        <w:ind w:firstLine="340"/>
      </w:pPr>
      <w:r>
        <w:rPr>
          <w:b/>
        </w:rPr>
        <w:t>§ 1. </w:t>
      </w:r>
      <w:r>
        <w:t>Kujawsko-Pomorskie Centrum Edukacji i Innowacji w Toruniu otrzymuje nazwę Kujawsko-Pomorska Akademia Innowacji.</w:t>
      </w:r>
    </w:p>
    <w:p w14:paraId="4F7FE8F2" w14:textId="77777777" w:rsidR="00A77B3E" w:rsidRDefault="008A54E8">
      <w:pPr>
        <w:keepLines/>
        <w:spacing w:before="120" w:after="120"/>
        <w:ind w:firstLine="340"/>
      </w:pPr>
      <w:r>
        <w:rPr>
          <w:b/>
        </w:rPr>
        <w:t>§ 2. </w:t>
      </w:r>
      <w:r>
        <w:t>W uchwale Nr LII/711/22 Sejmiku Województwa Kujawsko-Pomorskiego z dnia 19 grudnia 2022 r. w sprawie utworzenia  instytucji kultury pod nazwą Kujawsko-Pomorskie Centrum Edukacji i Innowacji w Toruniu oraz nadania jej statutu (Dz. Urz. Województwa Kujawsko-Pomorskiego poz. 7255) zmienionej uchwałą Nr LXIII/809/23 Sejmiku Województwa Kujawsko-Pomorskiego z dnia 27 listopada 2023 r. w sprawie zmiany statutu Kujawsko-Pomorskiego Centrum Edukacji i Innowacji w Toruniu (Dz. Urz. Województwa Kujawsko-Pomorskiego p</w:t>
      </w:r>
      <w:r>
        <w:t>oz. 7397), załącznik do uchwały określający statut Instytucji otrzymuje brzmienie określone w załączniku do niniejszej uchwały.</w:t>
      </w:r>
    </w:p>
    <w:p w14:paraId="79185F9B" w14:textId="77777777" w:rsidR="00A77B3E" w:rsidRDefault="008A54E8">
      <w:pPr>
        <w:keepLines/>
        <w:spacing w:before="120" w:after="120"/>
        <w:ind w:firstLine="340"/>
      </w:pPr>
      <w:r>
        <w:rPr>
          <w:b/>
        </w:rPr>
        <w:t>§ 3. </w:t>
      </w:r>
      <w:r>
        <w:t>Wykonanie uchwały powierza się Zarządowi Województwa Kujawsko-Pomorskiego.</w:t>
      </w:r>
    </w:p>
    <w:p w14:paraId="3718B964" w14:textId="77777777" w:rsidR="00A77B3E" w:rsidRDefault="008A54E8">
      <w:pPr>
        <w:keepLines/>
        <w:spacing w:before="120" w:after="120"/>
        <w:ind w:firstLine="340"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4. </w:t>
      </w:r>
      <w:r>
        <w:t>Uchwała wchodzi w życie w ciągu 14 dni od jej ogłoszenia w </w:t>
      </w:r>
      <w:r>
        <w:t>Dzienniku Urzędowym Województwa Kujawsko-Pomorskiego.</w:t>
      </w:r>
    </w:p>
    <w:p w14:paraId="4A8D0360" w14:textId="77777777" w:rsidR="00A77B3E" w:rsidRDefault="008A54E8">
      <w:pPr>
        <w:keepNext/>
        <w:spacing w:before="120" w:after="120" w:line="360" w:lineRule="auto"/>
        <w:ind w:left="4825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do uchwały Nr ....................</w:t>
      </w:r>
      <w:r>
        <w:br/>
        <w:t>Sejmiku Województwa Kujawsko-Pomorskiego</w:t>
      </w:r>
      <w:r>
        <w:br/>
        <w:t>z dnia....................2025 r.</w:t>
      </w:r>
    </w:p>
    <w:p w14:paraId="1EC74FBF" w14:textId="77777777" w:rsidR="00A77B3E" w:rsidRDefault="008A54E8">
      <w:pPr>
        <w:keepNext/>
        <w:spacing w:after="480"/>
        <w:jc w:val="center"/>
      </w:pPr>
      <w:r>
        <w:rPr>
          <w:b/>
        </w:rPr>
        <w:t>Statut Kujawsko-Pomorskiej Akademii Innowacji</w:t>
      </w:r>
    </w:p>
    <w:p w14:paraId="5F4B0C01" w14:textId="77777777" w:rsidR="00A77B3E" w:rsidRDefault="008A54E8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</w:rPr>
        <w:t>Rozdział 1 </w:t>
      </w:r>
    </w:p>
    <w:p w14:paraId="5D18765A" w14:textId="77777777" w:rsidR="00A77B3E" w:rsidRDefault="008A54E8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Postanowienia ogólne </w:t>
      </w:r>
    </w:p>
    <w:p w14:paraId="0E813B6E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§ 1</w:t>
      </w:r>
      <w:r>
        <w:rPr>
          <w:color w:val="000000"/>
          <w:u w:color="000000"/>
        </w:rPr>
        <w:t xml:space="preserve">. Kujawsko-Pomorska Akademia Innowacji, zwana dalej „Akademią”, jest samorządową instytucją kultury działającą w szczególności na podstawie: </w:t>
      </w:r>
    </w:p>
    <w:p w14:paraId="0ED1B18C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1)ustawy z dnia 25 października 1991 r. o organizowaniu i </w:t>
      </w:r>
      <w:r>
        <w:rPr>
          <w:color w:val="000000"/>
          <w:u w:color="000000"/>
        </w:rPr>
        <w:t>prowadzeniu działalności kulturalnej (Dz. U. z 2024 r. poz. 87), zwanej dalej „ustawą”;</w:t>
      </w:r>
    </w:p>
    <w:p w14:paraId="1D94FF62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2)niniejszego statutu.</w:t>
      </w:r>
    </w:p>
    <w:p w14:paraId="78161CED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§ 2</w:t>
      </w:r>
      <w:r>
        <w:rPr>
          <w:color w:val="000000"/>
          <w:u w:color="000000"/>
        </w:rPr>
        <w:t xml:space="preserve">. Organizatorem Akademii jest Województwo Kujawsko-Pomorskie, zwane dalej „Organizatorem”.  </w:t>
      </w:r>
    </w:p>
    <w:p w14:paraId="0360B77F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§ 3</w:t>
      </w:r>
      <w:r>
        <w:rPr>
          <w:color w:val="000000"/>
          <w:u w:color="000000"/>
        </w:rPr>
        <w:t xml:space="preserve">. 1. Akademia jest samorządową instytucją kultury podlegającą wpisaniu do rejestru instytucji kultury prowadzonego przez Województwo Kujawsko-Pomorskie.  </w:t>
      </w:r>
    </w:p>
    <w:p w14:paraId="306C3F4E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2. Akademia posiada osobowość prawną.</w:t>
      </w:r>
    </w:p>
    <w:p w14:paraId="43C567B5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§ 4</w:t>
      </w:r>
      <w:r>
        <w:rPr>
          <w:color w:val="000000"/>
          <w:u w:color="000000"/>
        </w:rPr>
        <w:t xml:space="preserve">. Siedzibą Akademii jest Toruń, a terenem działania obszar Rzeczypospolitej Polskiej, ze szczególnym uwzględnieniem województwa kujawsko-pomorskiego. </w:t>
      </w:r>
    </w:p>
    <w:p w14:paraId="07285277" w14:textId="77777777" w:rsidR="00A77B3E" w:rsidRDefault="008A54E8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Rozdział 2 </w:t>
      </w:r>
    </w:p>
    <w:p w14:paraId="30F04C30" w14:textId="77777777" w:rsidR="00A77B3E" w:rsidRDefault="008A54E8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Zakres działalności  </w:t>
      </w:r>
    </w:p>
    <w:p w14:paraId="0DA7A6AE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§ 5.</w:t>
      </w:r>
      <w:r>
        <w:rPr>
          <w:color w:val="000000"/>
          <w:u w:color="000000"/>
        </w:rPr>
        <w:t xml:space="preserve"> Przedmiotem działania Akademii jest utworzenie bazy dla nowych ofert kulturalnych, edukacyjnych i artystycznych prezentujących osiągnięcia w zakresie kultury, edukacji i sztuki regionu. Popularyzacja wyżej wymienionych dziedzin, wspieranie szkół i placówek szkoleniowych w procesie dydaktycznym, promocja nowych technologii, współczesnej myśli naukowej i dorobku kulturowego. Ponadto podniesienie jakości życia mieszkańców i dostępu do nowoczesnych, innowacyjnych instytucji do praktycznego przekazywania wiedzy</w:t>
      </w:r>
      <w:r>
        <w:rPr>
          <w:color w:val="000000"/>
          <w:u w:color="000000"/>
        </w:rPr>
        <w:t xml:space="preserve"> i rozwijania pasji oraz rozrywki. </w:t>
      </w:r>
    </w:p>
    <w:p w14:paraId="73B2217F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§ 6. </w:t>
      </w:r>
      <w:r>
        <w:rPr>
          <w:color w:val="000000"/>
          <w:u w:color="000000"/>
        </w:rPr>
        <w:t xml:space="preserve">1. Zakres działalności Akademii obejmuje w szczególności: </w:t>
      </w:r>
    </w:p>
    <w:p w14:paraId="13BBFF7F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1)wykreowanie innowacyjnych rozwiązań w zakresie kultury i edukacji, które przyczynią się do kształtowania kluczowych kompetencji (twórcze myślenie, kooperacja, chęć odkrywania i rozumienia świata);</w:t>
      </w:r>
    </w:p>
    <w:p w14:paraId="2E457671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2)popularyzację nauki, kultury i sztuki, wspieranie szkół i placówek szkoleniowych w prowadzeniu procesu edukacyjnego;</w:t>
      </w:r>
    </w:p>
    <w:p w14:paraId="39DD9595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3)wzbudzanie ciekawości świata poprzez zainteresowanie naukami przyrodniczymi, technicznymi oraz różnorodnymi formami aktywności kulturalnej i edukacyjnej;</w:t>
      </w:r>
    </w:p>
    <w:p w14:paraId="04C04861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4)podejmowanie działań o charakterze kulturalnym, edukacyjnym i rozrywkowym w szczególności popularyzujących naukę i technikę;</w:t>
      </w:r>
    </w:p>
    <w:p w14:paraId="5FA55D25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5)organizowanie pokazów popularno-naukowych oraz zajęć laboratoryjnych;</w:t>
      </w:r>
    </w:p>
    <w:p w14:paraId="65F33F36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6)podejmowanie działań wynikających z potrzeb społeczności lokalnej i regionalnej;</w:t>
      </w:r>
    </w:p>
    <w:p w14:paraId="3FCCF49A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7)promocję nowych technologii, współczesnej myśli naukowej i dorobku kulturowego regionu;</w:t>
      </w:r>
    </w:p>
    <w:p w14:paraId="34D086B2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8)kultywowanie dorobku wybitnych postaci związanych z regionem, które na przestrzeni dziejów wywarły wpływ na tożsamość kulturową i społeczną;</w:t>
      </w:r>
    </w:p>
    <w:p w14:paraId="3ECC30D5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9)wspomaganie i inicjowanie działań na rzecz tworzenia oferty turystycznej opartej na zasobach dziedzictwa regionu (astronomia, energetyka, przemysł i inne);</w:t>
      </w:r>
    </w:p>
    <w:p w14:paraId="3A7A30DF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10)prowadzenie działalności wystawienniczej;</w:t>
      </w:r>
    </w:p>
    <w:p w14:paraId="7CB1BE83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11)prowadzenie działalności promocyjnej, wydawniczej, dokumentacyjnej w zakresie upowszechniania dziedzictwa regionu;</w:t>
      </w:r>
    </w:p>
    <w:p w14:paraId="49E6B02F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12)koordynowanie działań i zamierzeń związanych z działalnością sieci </w:t>
      </w:r>
      <w:proofErr w:type="spellStart"/>
      <w:r>
        <w:rPr>
          <w:color w:val="000000"/>
          <w:u w:color="000000"/>
        </w:rPr>
        <w:t>Astrobaz</w:t>
      </w:r>
      <w:proofErr w:type="spellEnd"/>
      <w:r>
        <w:rPr>
          <w:color w:val="000000"/>
          <w:u w:color="000000"/>
        </w:rPr>
        <w:t xml:space="preserve"> Kopernik w regionie</w:t>
      </w:r>
      <w:r>
        <w:rPr>
          <w:b/>
          <w:color w:val="000000"/>
          <w:u w:color="000000"/>
        </w:rPr>
        <w:t xml:space="preserve">; </w:t>
      </w:r>
    </w:p>
    <w:p w14:paraId="3201DA02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13)realizacja programów edukacyjnych, wychowawczych i społecznych poprzez wykorzystanie żeglarstwa oraz morskich form aktywności jako narzędzi rozwoju dzieci i młodzieży.</w:t>
      </w:r>
    </w:p>
    <w:p w14:paraId="0C155DE4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2. Akademia realizując działalność statutową, współpracuje z podmiotami sektora publicznego: instytucjami kultury, placówkami oświaty i instytucjami o charakterze naukowym i badawczym, organizacjami pozarządowymi, mediami oraz innymi podmiotami prowadzącymi działalność edukacyjno-kulturalną.</w:t>
      </w:r>
    </w:p>
    <w:p w14:paraId="2ABF9B2B" w14:textId="77777777" w:rsidR="00A77B3E" w:rsidRDefault="008A54E8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Rozdział 3 </w:t>
      </w:r>
    </w:p>
    <w:p w14:paraId="13B081F6" w14:textId="77777777" w:rsidR="00A77B3E" w:rsidRDefault="008A54E8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Organizacja Akademii </w:t>
      </w:r>
    </w:p>
    <w:p w14:paraId="75767CD3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§ 7</w:t>
      </w:r>
      <w:r>
        <w:rPr>
          <w:color w:val="000000"/>
          <w:u w:color="000000"/>
        </w:rPr>
        <w:t>. 1. Organizację wewnętrzną Akademii, określa regulamin organizacyjny, nadawany przez Dyrektora Akademii po zasięgnięciu opinii Zarządu Województwa Kujawsko-Pomorskiego, związków zawodowych oraz organizacji twórczych w nim działających.</w:t>
      </w:r>
    </w:p>
    <w:p w14:paraId="5D9FAF46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2. W </w:t>
      </w:r>
      <w:r>
        <w:rPr>
          <w:color w:val="000000"/>
          <w:u w:color="000000"/>
        </w:rPr>
        <w:t>skład Akademii wchodzić będzie sześć oddziałów kierowanych przez wyznaczonych przez Dyrektora Akademii kierowników:</w:t>
      </w:r>
    </w:p>
    <w:p w14:paraId="5213FDC0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1)Centrum Edukacji Astronomicznej w Toruniu;</w:t>
      </w:r>
    </w:p>
    <w:p w14:paraId="63FA891D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2)Centrum „Młyn Energii” w Grudziądzu;</w:t>
      </w:r>
    </w:p>
    <w:p w14:paraId="1D6AF9A0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3)Centrum „</w:t>
      </w:r>
      <w:proofErr w:type="spellStart"/>
      <w:r>
        <w:rPr>
          <w:color w:val="000000"/>
          <w:u w:color="000000"/>
        </w:rPr>
        <w:t>StodólnaLAB</w:t>
      </w:r>
      <w:proofErr w:type="spellEnd"/>
      <w:r>
        <w:rPr>
          <w:color w:val="000000"/>
          <w:u w:color="000000"/>
        </w:rPr>
        <w:t>” we Włocławku;</w:t>
      </w:r>
    </w:p>
    <w:p w14:paraId="2BF72BAB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4)Centrum „</w:t>
      </w:r>
      <w:proofErr w:type="spellStart"/>
      <w:r>
        <w:rPr>
          <w:color w:val="000000"/>
          <w:u w:color="000000"/>
        </w:rPr>
        <w:t>InoLAB</w:t>
      </w:r>
      <w:proofErr w:type="spellEnd"/>
      <w:r>
        <w:rPr>
          <w:color w:val="000000"/>
          <w:u w:color="000000"/>
        </w:rPr>
        <w:t>” w Inowrocławiu;</w:t>
      </w:r>
    </w:p>
    <w:p w14:paraId="44530FF8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5)Centrum Artystyczno-Biznesowe „Pałac Kronenbergów” w Wieńcu;</w:t>
      </w:r>
    </w:p>
    <w:p w14:paraId="4198768F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6)Kujawsko-Pomorska Szkoła pod Żaglami.</w:t>
      </w:r>
    </w:p>
    <w:p w14:paraId="11092125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3. Zakres działalności Centrum Edukacji Astronomicznej w Toruniu obejmuje w szczególności:</w:t>
      </w:r>
    </w:p>
    <w:p w14:paraId="26495013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1)popularyzację innowacji oraz stworzenie młodzieży i turystom środowiska swobodnego poruszania się w świecie nowoczesnych technologii;</w:t>
      </w:r>
    </w:p>
    <w:p w14:paraId="6591B541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2)koordynację wszelkich działań związanych z popularyzacją nauk ścisłych w korelacji z astronomią;</w:t>
      </w:r>
    </w:p>
    <w:p w14:paraId="21E35BFA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3)wzmocnienie tożsamości oraz społecznej identyfikacji z regionem oraz rozwój kontaktów społecznych;</w:t>
      </w:r>
    </w:p>
    <w:p w14:paraId="2A4C45BC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4)budowanie regionalnej tożsamości oraz poczucia terytorialnej przynależności poprzez promocję Województwa Kujawsko-Pomorskiego jako regionu astronomicznego;</w:t>
      </w:r>
    </w:p>
    <w:p w14:paraId="4B1C14D0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5)pozyskiwanie środków pozabudżetowych z funduszy krajowych i zagranicznych, w tym z Unii Europejskiej i wykorzystywanie ich na realizacje zadań statutowych.</w:t>
      </w:r>
    </w:p>
    <w:p w14:paraId="0F574F66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4. Zakres działalności Centrów w Grudziądzu, Inowrocławiu i we Włocławku obejmuje w szczególności:</w:t>
      </w:r>
    </w:p>
    <w:p w14:paraId="238DBBBF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1)wzbudzanie ciekawości świata poprzez zainteresowanie naukami przyrodniczymi, technicznymi oraz różnorodnymi formami aktywności kulturalnej;</w:t>
      </w:r>
    </w:p>
    <w:p w14:paraId="0F685100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2)promocję i kultywowanie dorobku wybitnych postaci związanych z regionem, które na przestrzeni dziejów wywarły wpływ na tożsamość kulturową i społeczną;</w:t>
      </w:r>
    </w:p>
    <w:p w14:paraId="2FF832D6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3)wykreowanie innowacyjnych rozwiązań w zakresie kultury i edukacji, które przyczynią się do kształtowania kluczowych kompetencji (twórcze myślenie, kooperacja, chęć odkrywania i rozumienia świata);</w:t>
      </w:r>
    </w:p>
    <w:p w14:paraId="5FC2FA4E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4)aktywizację społeczności lokalnej poprzez stworzenie możliwości zainteresowania kulturą i nauką;</w:t>
      </w:r>
    </w:p>
    <w:p w14:paraId="560975E0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5)podejmowanie działań o charakterze kulturalnym, edukacyjnym i rozrywkowym w szczególności popularyzujących naukę i technikę;</w:t>
      </w:r>
    </w:p>
    <w:p w14:paraId="43FBEFA9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6)organizowanie i współorganizowanie wystaw, spotkań, odczytów, wykładów, konferencji, szkoleń i pokazów o charakterze kulturalnym, popularno-naukowym, oraz zajęć laboratoryjnych;</w:t>
      </w:r>
    </w:p>
    <w:p w14:paraId="332605B4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7)podejmowanie działań wynikających z potrzeb społeczności lokalnej i regionalnej;</w:t>
      </w:r>
    </w:p>
    <w:p w14:paraId="54B5A607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8)promocję nowych technologii, współczesnej myśli naukowej i dorobku kulturowego regionu;</w:t>
      </w:r>
    </w:p>
    <w:p w14:paraId="57AF3A00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9)wspomaganie i inicjowanie działań na rzecz tworzenia oferty kulturalnej i edukacyjnej opartej na zasobach dziedzictwa regionu (astronomia, energetyka, przemysł i inne);</w:t>
      </w:r>
    </w:p>
    <w:p w14:paraId="7850FB92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10)prowadzenie działalności wystawienniczej, promocyjnej, wydawniczej i dokumentacyjnej;</w:t>
      </w:r>
    </w:p>
    <w:p w14:paraId="55D00D9E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11)pozyskiwanie środków pozabudżetowych z funduszy krajowych i zagranicznych, w tym z Unii Europejskiej i wykorzystywanie ich na realizacje zadań statutowych.</w:t>
      </w:r>
    </w:p>
    <w:p w14:paraId="29A750B9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5. Zakres działalności Centrum Artystyczno-Biznesowego „Pałac Kronenbergów” w Wieńcu obejmuje w szczególności:</w:t>
      </w:r>
    </w:p>
    <w:p w14:paraId="12D09962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1)prowadzenie edukacji ekonomicznej i biznesowej;</w:t>
      </w:r>
    </w:p>
    <w:p w14:paraId="679905B6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2)kultywowanie i popularyzację dziedzictwa rodziny Kronenbergów, w tym ich działalności ekonomicznej, gospodarczej, społecznej, kulturalnej i filantropijnej, zarówno w kontekście lokalnym, jak i ogólnopolskim;</w:t>
      </w:r>
    </w:p>
    <w:p w14:paraId="747D1166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3)dokumentowanie, badanie oraz upowszechnianie wiedzy o historii zespołu pałacowo-parkowego w Wieńcu, ze szczególnym uwzględnieniem wkładu rodziny Kronenbergów w rozwój regionu;</w:t>
      </w:r>
    </w:p>
    <w:p w14:paraId="7D1160AD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4)inicjowanie i </w:t>
      </w:r>
      <w:r>
        <w:rPr>
          <w:color w:val="000000"/>
          <w:u w:color="000000"/>
        </w:rPr>
        <w:t>wspieranie działań kulturalnych i edukacyjnych opartych na zasobach dziedzictwa materialnego i niematerialnego regionu, w tym tworzenie programów naukowych, artystycznych oraz edukacyjnych;</w:t>
      </w:r>
    </w:p>
    <w:p w14:paraId="1EB6B8F9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5)realizację projektów naukowych, kulturalnych i </w:t>
      </w:r>
      <w:r>
        <w:rPr>
          <w:color w:val="000000"/>
          <w:u w:color="000000"/>
        </w:rPr>
        <w:t>artystycznych skierowanych do młodzieży, społeczności lokalnej, służących integracji społecznej i aktywizacji kulturalnej;</w:t>
      </w:r>
    </w:p>
    <w:p w14:paraId="62E2E020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6)organizowanie wystaw, spotkań, odczytów, wykładów, konferencji, szkoleń i wydarzeń artystycznych o charakterze kulturalnym i popularno-naukowym, promujących lokalne dziedzictwo i historię;</w:t>
      </w:r>
    </w:p>
    <w:p w14:paraId="34BD2A41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7)tworzenie unikatowych programów i wydarzeń inspirowanych dziedzictwem rodziny Kronenbergów oraz historią pałacu i jego otoczenia;</w:t>
      </w:r>
    </w:p>
    <w:p w14:paraId="580AD867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8)współpraca z instytucjami publicznymi, organizacjami pozarządowymi oraz sektorem prywatnym w zakresie rozwoju projektów artystyczno-biznesowych i społeczno-gospodarczych, promujących zrównoważony rozwój regionu;</w:t>
      </w:r>
    </w:p>
    <w:p w14:paraId="331CCAA0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9)prowadzenie działalności w zakresie edukacji muzycznej, w tym między innymi organizacja zajęć, warsztatów, kursów, lekcji mistrzowskich i koncertów, skierowanych do różnych grup odbiorców.</w:t>
      </w:r>
    </w:p>
    <w:p w14:paraId="7296227B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6. Zakres działalności Kujawsko-Pomorskiej Szkoły pod Żaglami obejmuje w szczególności:</w:t>
      </w:r>
    </w:p>
    <w:p w14:paraId="04B5B808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1)kształtowanie postaw odpowiedzialności, samodzielności, współpracy i poszanowania zasad bezpieczeństwa poprzez uczestnictwo w rejsach szkoleniowych;</w:t>
      </w:r>
    </w:p>
    <w:p w14:paraId="4A61BB62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2)prowadzenie działalności edukacyjnej w zakresie nauczania nawigacji, meteorologii, podstaw żeglarstwa oraz zasad bezpieczeństwa na wodzie;</w:t>
      </w:r>
    </w:p>
    <w:p w14:paraId="225E8C73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3)rozwijanie umiejętności żeglarskich, nawigacyjnych i marynistycznych w tym praktycznej wiedzy o środowisku morskim;</w:t>
      </w:r>
    </w:p>
    <w:p w14:paraId="203ED632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4)wspieranie i prowadzenie inicjatyw z zakresu badań oceanograficznych, w tym w szczególności działań zwiększających świadomość ekologiczną, promujących ochronę środowiska oraz umożliwiających uczestnictwo w badaniach naukowych;</w:t>
      </w:r>
    </w:p>
    <w:p w14:paraId="25ABFB68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5)wspieranie rozwoju osobistego dzieci i młodzieży, w szczególności poprzez stwarzanie warunków sprzyjających pokonywaniu barier, wzmacnianiu kompetencji społecznych, przywódczych, pracy zespołowej i budowaniu poczucia sprawczości w kontekście zagrożeń chorobami cywilizacyjnymi, kryzysami psychicznymi oraz uzależnieniami;</w:t>
      </w:r>
    </w:p>
    <w:p w14:paraId="51D883F2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6)wyrównywanie szans edukacyjnych oraz przeciwdziałanie wykluczeniu społecznemu młodych mieszkańców regionu, w tym osób ze środowisk </w:t>
      </w:r>
      <w:proofErr w:type="spellStart"/>
      <w:r>
        <w:rPr>
          <w:color w:val="000000"/>
          <w:u w:color="000000"/>
        </w:rPr>
        <w:t>defaworyzowanych</w:t>
      </w:r>
      <w:proofErr w:type="spellEnd"/>
      <w:r>
        <w:rPr>
          <w:color w:val="000000"/>
          <w:u w:color="000000"/>
        </w:rPr>
        <w:t xml:space="preserve"> oraz osób z niepełnosprawnościami;</w:t>
      </w:r>
    </w:p>
    <w:p w14:paraId="7A4AB978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7)prowadzenie działań integracyjnych, w tym umożliwiających udział w przedsięwzięciach żeglarskich dzieci i młodzieży o zróżnicowanych potrzebach i doświadczeniach;</w:t>
      </w:r>
    </w:p>
    <w:p w14:paraId="1FBA39A4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8)upowszechnianie kultury morskiej, żeglarskiej i edukacji morskiej w województwie kujawsko-pomorskim;</w:t>
      </w:r>
    </w:p>
    <w:p w14:paraId="46420498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9)współpraca z instytucjami kultury, jednostkami systemu oświaty, organizacjami pozarządowymi i innymi podmiotami związanymi z żeglarstwem w celu realizacji projektów edukacyjnych i kulturalnych;</w:t>
      </w:r>
    </w:p>
    <w:p w14:paraId="6DB72803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10)podejmowanie działań na rzecz organizacji bazy szkoleniowej, pozyskiwania i udostępniania sprzętu, wyposażenia oraz materiałów szkoleniowych na potrzeby klubów żeglarskich, organizacji prowadzących działalność żeglarską oraz innych podmiotów realizujących zbieżne cele z misją Akademii;</w:t>
      </w:r>
    </w:p>
    <w:p w14:paraId="2686F167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11)organizowanie rejsów, warsztatów, zajęć edukacyjnych i wydarzeń kulturalnych związanych z tematyką morską.</w:t>
      </w:r>
    </w:p>
    <w:p w14:paraId="21E7CF11" w14:textId="77777777" w:rsidR="00A77B3E" w:rsidRDefault="008A54E8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Rozdział 4 </w:t>
      </w:r>
    </w:p>
    <w:p w14:paraId="54FF8010" w14:textId="77777777" w:rsidR="00A77B3E" w:rsidRDefault="008A54E8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Zarządzanie Akademią  </w:t>
      </w:r>
    </w:p>
    <w:p w14:paraId="68E0CB30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§ 8</w:t>
      </w:r>
      <w:r>
        <w:rPr>
          <w:color w:val="000000"/>
          <w:u w:color="000000"/>
        </w:rPr>
        <w:t xml:space="preserve">. 1. Akademia jest zarządzana przez Dyrektora Akademii, zwanego dalej „Dyrektorem”, którego powołuje i odwołuje Zarząd Województwa Kujawsko-Pomorskiego, w trybie i na zasadach określonych w ustawie o organizowaniu i prowadzeniu działalności kulturalnej.  </w:t>
      </w:r>
    </w:p>
    <w:p w14:paraId="12DFE76D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2. Dyrektor reprezentuje Akademię na zewnątrz, odpowiada za prawidłową realizację działalności statutowej oraz właściwe gospodarowanie mieniem i środkami finansowymi Akademii.</w:t>
      </w:r>
    </w:p>
    <w:p w14:paraId="32BE0528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§ 9.</w:t>
      </w:r>
      <w:r>
        <w:rPr>
          <w:color w:val="000000"/>
          <w:u w:color="000000"/>
        </w:rPr>
        <w:t xml:space="preserve"> 1. Dyrektor zarządza Akademią przy pomocy zastępcy.</w:t>
      </w:r>
    </w:p>
    <w:p w14:paraId="3ED8B117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2.Dyrektor powołuje i odwołuje zastępcę.</w:t>
      </w:r>
    </w:p>
    <w:p w14:paraId="1A0E85DE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3. Do zadań Dyrektora należy w szczególności:</w:t>
      </w:r>
    </w:p>
    <w:p w14:paraId="3A324634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1)zarządzanie całokształtem działalności Akademii;</w:t>
      </w:r>
    </w:p>
    <w:p w14:paraId="35BC0757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2)nadzór i dysponowanie majątkiem Akademii;</w:t>
      </w:r>
    </w:p>
    <w:p w14:paraId="09727544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3)podejmowanie działań w zakresie pozyskiwania środków ze źródeł zewnętrznych na realizację projektów;</w:t>
      </w:r>
    </w:p>
    <w:p w14:paraId="07097152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4)sporządzanie, zatwierdzanie oraz przedstawianie Organizatorowi planów rzeczowych i finansowych Akademii oraz sprawozdań z ich realizacji;</w:t>
      </w:r>
    </w:p>
    <w:p w14:paraId="104D126F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5)wydawanie aktów prawa wewnętrznego, w tym zarządzeń i regulaminów;</w:t>
      </w:r>
    </w:p>
    <w:p w14:paraId="77C8F646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6)zawieranie i rozwiązywanie umów o pracę z pracownikami Akademii oraz wykonywanie pozostałych uprawnień i obowiązków związanych ze stosunkiem pracy;</w:t>
      </w:r>
    </w:p>
    <w:p w14:paraId="739CE658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7)nadzór nad kontrolą wewnętrzną.</w:t>
      </w:r>
    </w:p>
    <w:p w14:paraId="653DB52D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§ 10. </w:t>
      </w:r>
      <w:r>
        <w:rPr>
          <w:color w:val="000000"/>
          <w:u w:color="000000"/>
        </w:rPr>
        <w:t>1. W Akademii działać będzie Rada Programowa, pełniąca funkcję organu doradczego i opiniodawczego w sprawach związanych z działalnością statutową.</w:t>
      </w:r>
    </w:p>
    <w:p w14:paraId="0B5C7F41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2. Członków Rady, w tym jej przewodniczącego, na czteroletnią kadencję powołuje i odwołuje na podstawie uchwały, Zarząd Województwa Kujawsko-Pomorskiego na wniosek Dyrektora Akademii.</w:t>
      </w:r>
    </w:p>
    <w:p w14:paraId="768A9669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3. Rada liczy 10-16 członków.</w:t>
      </w:r>
    </w:p>
    <w:p w14:paraId="3DB92405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4. Zarząd Województwa Kujawsko-Pomorskiego powołuje członków Rady Programowej spośród osób reprezentujących środowiska naukowe, techniczne, kulturalne i edukacyjne oraz inne związane z zakresem działalności Akademii. Pracami Rady Programowej kieruje Przewodniczący.</w:t>
      </w:r>
    </w:p>
    <w:p w14:paraId="02A7A09F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5. Posiedzenia Rady zwołuje Dyrektor Akademii z własnej inicjatywy, na wniosek połowy liczby członków Rady lub wniosek Przewodniczącego Rady.</w:t>
      </w:r>
    </w:p>
    <w:p w14:paraId="73C9AE34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6. Szczegółowy tryb działania Rady określa regulamin nadany Zarządzeniem Dyrektora Akademii. Obsługę kancelaryjno-biurową Rady zapewnia Akademia.</w:t>
      </w:r>
    </w:p>
    <w:p w14:paraId="1B2CF4CF" w14:textId="77777777" w:rsidR="00A77B3E" w:rsidRDefault="008A54E8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Rozdział 5 </w:t>
      </w:r>
    </w:p>
    <w:p w14:paraId="26B8739B" w14:textId="77777777" w:rsidR="00A77B3E" w:rsidRDefault="008A54E8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Gospodarka finansowa Akademii  </w:t>
      </w:r>
    </w:p>
    <w:p w14:paraId="0D37C2F3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lastRenderedPageBreak/>
        <w:t>§ 11</w:t>
      </w:r>
      <w:r>
        <w:rPr>
          <w:color w:val="000000"/>
          <w:u w:color="000000"/>
        </w:rPr>
        <w:t xml:space="preserve">. 1. Akademia prowadzi gospodarkę finansową na zasadach określonych w ustawie o organizowaniu i prowadzeniu działalności kulturalnej i innych obowiązujących w tym zakresie przepisach prawa.  </w:t>
      </w:r>
    </w:p>
    <w:p w14:paraId="2F3E9C40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2. Podstawą gospodarki finansowej Akademii jest plan finansowy, ustalony przez Dyrektora w oparciu o wysokość dotacji Organizatora oraz planowane przychody Akademii.</w:t>
      </w:r>
    </w:p>
    <w:p w14:paraId="0FFD1107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3. Plan finansowy jest sporządzany w szczegółowości określonej przez Zarząd Województwa Kujawsko-Pomorskiego.</w:t>
      </w:r>
    </w:p>
    <w:p w14:paraId="7A8301D8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4. Dyrektor ustala plan finansowy na dany rok w terminie 30 dni od dnia uchwalenia przez Sejmik Województwa Kujawsko-Pomorskiego uchwały w sprawie budżetu województwa na dany rok.</w:t>
      </w:r>
    </w:p>
    <w:p w14:paraId="0EEAC68A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5. Dyrektor zapewnia terminowe sporządzenie rocznego sprawozdania finansowego. Roczne sprawozdanie finansowe Akademii podlega zatwierdzeniu przez Zarząd Województwa Kujawsko-Pomorskiego.</w:t>
      </w:r>
    </w:p>
    <w:p w14:paraId="5FCF5467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6. Majątek Akademii wykorzystuje się do celów wynikających z zakresu działania Akademii.</w:t>
      </w:r>
    </w:p>
    <w:p w14:paraId="2FE5DD11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§ 12</w:t>
      </w:r>
      <w:r>
        <w:rPr>
          <w:color w:val="000000"/>
          <w:u w:color="000000"/>
        </w:rPr>
        <w:t xml:space="preserve">. Źródłami finansowania działalności Akademii są: </w:t>
      </w:r>
    </w:p>
    <w:p w14:paraId="205EB35D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1)dotacje przekazywane przez Organizatora, w tym dotacje:</w:t>
      </w:r>
    </w:p>
    <w:p w14:paraId="6C13B69F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a)podmiotowe na finansowanie działalności bieżącej w zakresie realizowanych zadań statutowych, w tym na utrzymanie i remonty obiektów,</w:t>
      </w:r>
    </w:p>
    <w:p w14:paraId="4B51E8AC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b)celowe na finansowanie lub dofinansowanie kosztów realizacji inwestycji,</w:t>
      </w:r>
    </w:p>
    <w:p w14:paraId="2057F284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c)celowe na realizację wskazanych zadań i programów;</w:t>
      </w:r>
    </w:p>
    <w:p w14:paraId="68FF783C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2)przychody z prowadzonej działalności, w tym ze sprzedaży składników majątku ruchomego;</w:t>
      </w:r>
    </w:p>
    <w:p w14:paraId="2BB47E2C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3)przychody z najmu i dzierżawy składników majątkowych;</w:t>
      </w:r>
    </w:p>
    <w:p w14:paraId="465938CC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4)dotacje celowe z budżetu państwa;</w:t>
      </w:r>
    </w:p>
    <w:p w14:paraId="67E4C9A4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5)środki otrzymane od osób fizycznych i prawnych oraz z innych źródeł.</w:t>
      </w:r>
    </w:p>
    <w:p w14:paraId="4F18891F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§ 13</w:t>
      </w:r>
      <w:r>
        <w:rPr>
          <w:color w:val="000000"/>
          <w:u w:color="000000"/>
        </w:rPr>
        <w:t xml:space="preserve">.1. Akademia może, na zasadach przewidzianych w obowiązujących przepisach, prowadzić, jako działalność dodatkową, działalność gospodarczą w zakresie: </w:t>
      </w:r>
    </w:p>
    <w:p w14:paraId="7B513D5B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1)usług handlowych, w tym sprzedaży publikacji, pamiątek, produktów regionalnych i innych wyrobów związanych tematycznie z profilem działalności Akademii;</w:t>
      </w:r>
    </w:p>
    <w:p w14:paraId="76ABB6C1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2)wynajmu oraz dzierżawy majątku ruchomego i nieruchomego Akademii;</w:t>
      </w:r>
    </w:p>
    <w:p w14:paraId="348EFD21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3)organizacji zajęć, imprez edukacyjnych, rejsów, konferencji, szkoleń, kursów i pokazów.</w:t>
      </w:r>
    </w:p>
    <w:p w14:paraId="6C91ADEE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2. Dochód uzyskany z działalności gospodarczej wykorzystuje się wyłącznie w celu finansowania działalności statutowej Akademii.</w:t>
      </w:r>
    </w:p>
    <w:p w14:paraId="2BCA8696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§ 14. </w:t>
      </w:r>
      <w:r>
        <w:rPr>
          <w:color w:val="000000"/>
          <w:u w:color="000000"/>
        </w:rPr>
        <w:t xml:space="preserve">1. Do dokonywania czynności prawnych w imieniu Akademii, w tym do składania oświadczeń woli w zakresie jego praw i zobowiązań finansowych oraz majątkowych, uprawniony jest Dyrektor. </w:t>
      </w:r>
    </w:p>
    <w:p w14:paraId="1399FD8A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2. Dyrektor może ustanawiać pełnomocników do dokonywania czynności prawnych w imieniu Akademii, określając zakres pełnomocnictwa.</w:t>
      </w:r>
    </w:p>
    <w:p w14:paraId="15A050D5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3. Udzielenie i odwołanie pełnomocnictwa podlega ujawnieniu w rejestrze instytucji kultury, o którym mowa w § 3 ust. 1, za wyjątkiem pełnomocnictw procesowych.</w:t>
      </w:r>
    </w:p>
    <w:p w14:paraId="4249A99C" w14:textId="77777777" w:rsidR="00A77B3E" w:rsidRDefault="008A54E8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Rozdział 6 </w:t>
      </w:r>
    </w:p>
    <w:p w14:paraId="1EFCA249" w14:textId="77777777" w:rsidR="00A77B3E" w:rsidRDefault="008A54E8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Postanowienia końcowe </w:t>
      </w:r>
    </w:p>
    <w:p w14:paraId="5CEA917A" w14:textId="77777777" w:rsidR="00A77B3E" w:rsidRDefault="008A54E8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§ 15. </w:t>
      </w:r>
      <w:r>
        <w:rPr>
          <w:color w:val="000000"/>
          <w:u w:color="000000"/>
        </w:rPr>
        <w:t xml:space="preserve">Połączenia, podziału lub likwidacji Akademii dokonuje Organizator w trybie i na zasadach określonych w obowiązujących przepisach. </w:t>
      </w:r>
    </w:p>
    <w:p w14:paraId="64BB48A9" w14:textId="00DA92E6" w:rsidR="00EA7466" w:rsidRDefault="008A54E8" w:rsidP="008A54E8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§ 16. </w:t>
      </w:r>
      <w:r>
        <w:rPr>
          <w:color w:val="000000"/>
          <w:u w:color="000000"/>
        </w:rPr>
        <w:t xml:space="preserve">Zmian statutu dokonuje się w trybie właściwym dla jego nadania. </w:t>
      </w:r>
    </w:p>
    <w:p w14:paraId="74E4CF76" w14:textId="77777777" w:rsidR="008A54E8" w:rsidRDefault="008A54E8" w:rsidP="008A54E8">
      <w:pPr>
        <w:spacing w:before="120" w:after="120"/>
        <w:ind w:firstLine="227"/>
        <w:rPr>
          <w:color w:val="000000"/>
          <w:u w:color="000000"/>
        </w:rPr>
      </w:pPr>
    </w:p>
    <w:p w14:paraId="282FE3B8" w14:textId="77777777" w:rsidR="008A54E8" w:rsidRDefault="008A54E8" w:rsidP="008A54E8">
      <w:pPr>
        <w:spacing w:before="120" w:after="120"/>
        <w:ind w:firstLine="227"/>
        <w:rPr>
          <w:szCs w:val="20"/>
        </w:rPr>
      </w:pPr>
    </w:p>
    <w:p w14:paraId="7FDF5E4C" w14:textId="77777777" w:rsidR="00EA7466" w:rsidRDefault="008A54E8">
      <w:pPr>
        <w:jc w:val="center"/>
        <w:rPr>
          <w:szCs w:val="20"/>
        </w:rPr>
      </w:pPr>
      <w:r>
        <w:rPr>
          <w:b/>
          <w:szCs w:val="20"/>
        </w:rPr>
        <w:lastRenderedPageBreak/>
        <w:t>Uzasadnienie</w:t>
      </w:r>
    </w:p>
    <w:p w14:paraId="373180D2" w14:textId="77777777" w:rsidR="00EA7466" w:rsidRDefault="008A54E8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szCs w:val="20"/>
        </w:rPr>
        <w:t>1.</w:t>
      </w:r>
      <w:r>
        <w:rPr>
          <w:b/>
          <w:szCs w:val="20"/>
        </w:rPr>
        <w:t>Przedmiot regulacji:</w:t>
      </w:r>
    </w:p>
    <w:p w14:paraId="0127D1D5" w14:textId="77777777" w:rsidR="00EA7466" w:rsidRDefault="008A54E8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Przedmiotem niniejszej uchwały jest zmiana nazwy Kujawsko-Pomorskiego Centrum Edukacji i Innowacji w Toruniu oraz nadanie jednostce nowego statutu.</w:t>
      </w:r>
    </w:p>
    <w:p w14:paraId="6FA98E2D" w14:textId="77777777" w:rsidR="00EA7466" w:rsidRDefault="008A54E8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2.</w:t>
      </w:r>
      <w:r>
        <w:rPr>
          <w:b/>
          <w:color w:val="000000"/>
          <w:szCs w:val="20"/>
          <w:u w:color="000000"/>
        </w:rPr>
        <w:t>Omówienie podstawy prawnej:</w:t>
      </w:r>
    </w:p>
    <w:p w14:paraId="56C03E39" w14:textId="77777777" w:rsidR="00EA7466" w:rsidRDefault="008A54E8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Zgodnie z art. 18 pkt 20 ustawy o samorządzie województwa, do wyłącznej właściwości sejmiku województwa należy podejmowanie uchwał w innych sprawach zastrzeżonych ustawami i statutem województwa do kompetencji sejmiku województwa.</w:t>
      </w:r>
    </w:p>
    <w:p w14:paraId="281FE90D" w14:textId="77777777" w:rsidR="00EA7466" w:rsidRDefault="008A54E8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Zgodnie z art. 9 ust. 1 ustawy z dnia 25 października 1991 r. o organizowaniu i prowadzeniu działalności kulturalnej (Dz. U. z 2024 r. poz. 87) jednostki samorządu terytorialnego organizują działalność kulturalną, tworząc samorządowe instytucje kultury, dla których prowadzenie takiej działalności jest podstawowym celem statutowym. Ponadto zgodnie z art. 11 ust. 1 organizator wydaje akt o utworzeniu instytucji kultury, w którym określa jej przedmiot działania, nazwę i siedzibę.</w:t>
      </w:r>
    </w:p>
    <w:p w14:paraId="6B3C511E" w14:textId="77777777" w:rsidR="00EA7466" w:rsidRDefault="008A54E8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3.</w:t>
      </w:r>
      <w:r>
        <w:rPr>
          <w:b/>
          <w:color w:val="000000"/>
          <w:szCs w:val="20"/>
          <w:u w:color="000000"/>
        </w:rPr>
        <w:t>Konsultacje wymagane przepisami prawa (łącznie z przepisami wewnętrznymi):</w:t>
      </w:r>
    </w:p>
    <w:p w14:paraId="0400CAFD" w14:textId="77777777" w:rsidR="00EA7466" w:rsidRDefault="008A54E8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Nie dotyczy.</w:t>
      </w:r>
    </w:p>
    <w:p w14:paraId="2D77EC5B" w14:textId="77777777" w:rsidR="00EA7466" w:rsidRDefault="008A54E8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4.</w:t>
      </w:r>
      <w:r>
        <w:rPr>
          <w:b/>
          <w:color w:val="000000"/>
          <w:szCs w:val="20"/>
          <w:u w:color="000000"/>
        </w:rPr>
        <w:t>Uzasadnienie merytoryczne:</w:t>
      </w:r>
    </w:p>
    <w:p w14:paraId="6CB32B7C" w14:textId="77777777" w:rsidR="00EA7466" w:rsidRDefault="008A54E8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Kujawsko-Pomorskie Centrum Edukacji i Innowacji w Toruniu powołano do istnienia uchwałą Sejmiku Województwa Kujawsko-Pomorskiego Nr LII/711/22 z dnia 19 grudnia 2022 r. Na mocy statutu, stanowiącego załącznik do niniejszej uchwały, organizatorem Centrum – samorządowej instytucji kultury – jest Województwo Kujawsko-Pomorskie.</w:t>
      </w:r>
    </w:p>
    <w:p w14:paraId="30981861" w14:textId="77777777" w:rsidR="00EA7466" w:rsidRDefault="008A54E8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Zmiana nazwy z Kujawsko-Pomorskiego Centrum Edukacji i Innowacji w Toruniu na Kujawsko-Pomorską Akademię Innowacji jest podyktowana potrzebą dostosowania nazewnictwa do aktualnego zakresu zadań oraz kierunków rozwoju jednostki. Dotychczasowa nazwa nie odzwierciedla w pełni profilu działalności, który poza funkcją kulturalną obejmuje działania edukacyjne, szkoleniowe i innowacyjne, realizowane w różnorodnych formach charakterystycznych dla instytucji popularyzujących edukację i naukę. Nazwa ta jest bardziej </w:t>
      </w:r>
      <w:r>
        <w:rPr>
          <w:color w:val="000000"/>
          <w:szCs w:val="20"/>
          <w:u w:color="000000"/>
        </w:rPr>
        <w:t>precyzyjna, spójna z misją instytucji oraz sprzyja budowaniu jej rozpoznawalności wśród partnerów samorządowych, kulturalno-edukacyjnych i społecznych. Określenie „Akademia Innowacji” podkreśla rolę instytucji jako miejsca, w którym rozwija się kompetencje przyszłości poprzez kulturę, edukację, twórczość i technologie. Łączy ono wartości kultury – takie jak kreatywność, wrażliwość i rozwój społeczny – z nowoczesnym podejściem do procesów edukacyjnych i innowacyjnych.</w:t>
      </w:r>
    </w:p>
    <w:p w14:paraId="55EBFD1B" w14:textId="77777777" w:rsidR="00EA7466" w:rsidRDefault="008A54E8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Zmiana nazwy jest także zgodna z planowanym utworzeniem wyspecjalizowanych oddziałów, które będą realizować różnorodne działania na styku kultury, edukacji, sztuki, nauki i nowych technologii. Podkreśla to wielowymiarowy i interdyscyplinarny charakter instytucji, otwartej na współpracę z różnymi środowiskami i odbiorcami.</w:t>
      </w:r>
    </w:p>
    <w:p w14:paraId="5959D3AB" w14:textId="77777777" w:rsidR="00EA7466" w:rsidRDefault="008A54E8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Uchwałą tworzy się w strukturach instytucji dwa nowe oddziały: Centrum Artystyczno-Biznesowe „Pałac Kronenbergów” w Wieńcu oraz Kujawsko-Pomorską Szkołę Pod Żaglami. Zmianie ulegają również nazwy centrów w Grudziądzu, Włocławku i Inowrocławiu.</w:t>
      </w:r>
    </w:p>
    <w:p w14:paraId="661A1F4F" w14:textId="77777777" w:rsidR="00EA7466" w:rsidRDefault="008A54E8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Instytucja działa 3 lata i ciągle rozwija i doprecyzowuje zakres swojej działalności. Trwają prace remontowo-budowalne na obiekcie Młyna Górnego w Grudziądzu, przy współpracy z nadzorem inwestorskim, konserwatorskim, archeologicznym i autorskim oraz inwestorem zastępczym. Wyłoniono wykonawcę na opracowanie koncepcji merytorycznej dla Młyna Energii, opracowanie analiz i ekspertyz specjalistycznego wyposażenia. Planowane zakończenie robót nastąpi w maju 2027 r.</w:t>
      </w:r>
    </w:p>
    <w:p w14:paraId="133011E3" w14:textId="77777777" w:rsidR="00EA7466" w:rsidRDefault="008A54E8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We wrześniu 2025 roku Samorząd Województwa Kujawsko-Pomorskiego w ramach darowizny przejął od Zarządu Powiatu Włocławskiego nieruchomość przy ul. </w:t>
      </w:r>
      <w:proofErr w:type="spellStart"/>
      <w:r>
        <w:rPr>
          <w:color w:val="000000"/>
          <w:szCs w:val="20"/>
          <w:u w:color="000000"/>
        </w:rPr>
        <w:t>Stodólnej</w:t>
      </w:r>
      <w:proofErr w:type="spellEnd"/>
      <w:r>
        <w:rPr>
          <w:color w:val="000000"/>
          <w:szCs w:val="20"/>
          <w:u w:color="000000"/>
        </w:rPr>
        <w:t xml:space="preserve"> 70, w której mieściło się będzie Centrum „</w:t>
      </w:r>
      <w:proofErr w:type="spellStart"/>
      <w:r>
        <w:rPr>
          <w:color w:val="000000"/>
          <w:szCs w:val="20"/>
          <w:u w:color="000000"/>
        </w:rPr>
        <w:t>StodólnaLab</w:t>
      </w:r>
      <w:proofErr w:type="spellEnd"/>
      <w:r>
        <w:rPr>
          <w:color w:val="000000"/>
          <w:szCs w:val="20"/>
          <w:u w:color="000000"/>
        </w:rPr>
        <w:t>” we Włocławku. Na mocy umowy użyczenia Zarząd Województwa przekazał ww. nieruchomości do instytucji celem realizacji zadania inwestycyjnego. W chwili obecnej trwają przygotowania do zlecenia opracowania kompleksowej dokumentacji projektowej wraz z pozwoleniem na budowę dla ww. dokumentacji. Ogłoszenie postępowania przetargowego nastąpi w styczniu 2026 roku.</w:t>
      </w:r>
    </w:p>
    <w:p w14:paraId="362AF26E" w14:textId="77777777" w:rsidR="00EA7466" w:rsidRDefault="008A54E8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lastRenderedPageBreak/>
        <w:t>W listopadzie 2025 r. ogłoszono konkurs architektoniczny na projekt centrum w Inowrocławiu. Konkurs uzyskał rekomendację Stowarzyszenia Architektów Polskich (SARP). Termin zgłoszenia projektów upływa 30 kwietnia 2026 roku. W ramach rozstrzygnięcia konkursu nastąpi wyłonienie najlepszej koncepcji architektoniczno-urbanistycznej, ocenianej m.in. pod kątem funkcjonalności, nowoczesności oraz wkomponowania obiektu w przestrzeń miasta. Zwycięski projekt stanie się podstawą do przygotowania dokumentacji budowlane</w:t>
      </w:r>
      <w:r>
        <w:rPr>
          <w:color w:val="000000"/>
          <w:szCs w:val="20"/>
          <w:u w:color="000000"/>
        </w:rPr>
        <w:t>j.</w:t>
      </w:r>
    </w:p>
    <w:p w14:paraId="28A32BF2" w14:textId="77777777" w:rsidR="00EA7466" w:rsidRDefault="008A54E8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listopadzie 2025 r. ogłoszono przetarg na opracowanie koncepcji, programu prac konserwatorskich i pełnej dokumentacji projektowo-kosztorysowej dla Zespołu Pałacowo-Parkowego w Wieńcu. Trwa weryfikacja złożonych ofert we współpracy z Kujawsko-Pomorskimi Inwestycjami Regionalnymi. Pełna dokumentacja zostanie opracowana do końca listopada 2026 roku. Pałac będzie siedzibą nowotworzonego oddziału.</w:t>
      </w:r>
    </w:p>
    <w:p w14:paraId="16D9AF6B" w14:textId="77777777" w:rsidR="00EA7466" w:rsidRDefault="008A54E8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Utworzenie oddziału Kujawsko-Pomorskiej Szkoły Pod Żaglami stanowi realizację Strategii Województwa (projekt kluczowy nr 219 - Upowszechnianie żeglarstwa na Kujawach i Pomorzu). Instytucja planuje realizację programów edukacyjnych, wychowawczych i społecznych poprzez wykorzystanie żeglarstwa oraz morskich form aktywności jako narzędzi rozwoju dzieci i młodzieży. Nastąpi także upowszechnianie kultury morskiej, żeglarskiej i edukacji morskiej w województwie kujawsko-pomorskim oraz współpraca z instytucjami ku</w:t>
      </w:r>
      <w:r>
        <w:rPr>
          <w:color w:val="000000"/>
          <w:szCs w:val="20"/>
          <w:u w:color="000000"/>
        </w:rPr>
        <w:t>ltury, jednostkami systemu oświaty, organizacjami pozarządowymi i innymi podmiotami związanymi z żeglarstwem w celu realizacji projektów edukacyjnych i kulturalnych</w:t>
      </w:r>
    </w:p>
    <w:p w14:paraId="382B60CE" w14:textId="77777777" w:rsidR="00EA7466" w:rsidRDefault="008A54E8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5.</w:t>
      </w:r>
      <w:r>
        <w:rPr>
          <w:b/>
          <w:color w:val="000000"/>
          <w:szCs w:val="20"/>
          <w:u w:color="000000"/>
        </w:rPr>
        <w:t>Ocena skutków regulacji:</w:t>
      </w:r>
    </w:p>
    <w:p w14:paraId="732D9CDE" w14:textId="77777777" w:rsidR="00EA7466" w:rsidRDefault="008A54E8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Podjęcie niniejszej uchwały spowoduje zmianę nazwy Kujawsko-Pomorskiego Centrum Edukacji i Innowacji w Toruniu na „Kujawsko-Pomorską Akademię Innowacji”.</w:t>
      </w:r>
    </w:p>
    <w:p w14:paraId="37E7EF47" w14:textId="77777777" w:rsidR="00EA7466" w:rsidRDefault="008A54E8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Skutki finansowe:</w:t>
      </w:r>
    </w:p>
    <w:p w14:paraId="57D34FBB" w14:textId="77777777" w:rsidR="00EA7466" w:rsidRDefault="008A54E8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Środki na rozpoczęcie realizacji zadań inwestycyjnych w Centrum Artystyczno-Biznesowym „Pałac Kronenbergów” w Wieńcu zostały zabezpieczone w budżecie na 2026 rok. Dodatkowo zaplanowano wydatki na m.in. energię elektryczną, ochronę obiektów (dozór, monitoring), podatek od nieruchomości, ubezpieczenia OC i majątkowe. Całość wydatków zapewnia kompleksową oraz właściwą realizację zadań.</w:t>
      </w:r>
    </w:p>
    <w:p w14:paraId="60A6AA13" w14:textId="77777777" w:rsidR="00EA7466" w:rsidRDefault="008A54E8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Środki na realizację zadań Kujawsko-Pomorska Szkoła pod Żaglami nie zostały zabezpieczone w budżecie na 2026 r. Na zadania dotyczące edukacji morskiej planuje się pozyskać środki zewnętrzne. Zadanie "Budowa jachtu morskiego dla Kujaw i Pomorza" wraz z przygotowaniem dokumentacji i budową jachtu zostaną sfinansowane w 2027 r. i 2028 r. Na ten cel zabezpieczono środki w Wieloletniej Prognozie Finansowej – w 2027 r. w wysokości 6.382.350, a 2028 r. w wysokości 5.520.000.</w:t>
      </w:r>
    </w:p>
    <w:sectPr w:rsidR="00EA7466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BAD9F" w14:textId="77777777" w:rsidR="008A54E8" w:rsidRDefault="008A54E8">
      <w:r>
        <w:separator/>
      </w:r>
    </w:p>
  </w:endnote>
  <w:endnote w:type="continuationSeparator" w:id="0">
    <w:p w14:paraId="5C554E13" w14:textId="77777777" w:rsidR="008A54E8" w:rsidRDefault="008A5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A7466" w14:paraId="43D00664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70ADE91F" w14:textId="77777777" w:rsidR="00EA7466" w:rsidRDefault="008A54E8">
          <w:pPr>
            <w:jc w:val="left"/>
            <w:rPr>
              <w:sz w:val="18"/>
            </w:rPr>
          </w:pPr>
          <w:r w:rsidRPr="008A54E8">
            <w:rPr>
              <w:sz w:val="18"/>
              <w:lang w:val="en-US"/>
            </w:rPr>
            <w:t>Id: 1B1582C0-AD27-4120-AB9F-DFF230BC5291. </w:t>
          </w: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AD54BF6" w14:textId="77777777" w:rsidR="00EA7466" w:rsidRDefault="008A54E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E9204FE" w14:textId="77777777" w:rsidR="00EA7466" w:rsidRDefault="00EA7466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A7466" w14:paraId="396EAEE7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1D603817" w14:textId="77777777" w:rsidR="00EA7466" w:rsidRPr="008A54E8" w:rsidRDefault="008A54E8">
          <w:pPr>
            <w:jc w:val="left"/>
            <w:rPr>
              <w:sz w:val="18"/>
              <w:lang w:val="en-US"/>
            </w:rPr>
          </w:pPr>
          <w:r w:rsidRPr="008A54E8">
            <w:rPr>
              <w:sz w:val="18"/>
              <w:lang w:val="en-US"/>
            </w:rPr>
            <w:t>Id: 1B1582C0-AD27-4120-AB9F-DFF230BC5291. </w:t>
          </w:r>
          <w:r w:rsidRPr="008A54E8">
            <w:rPr>
              <w:sz w:val="18"/>
              <w:lang w:val="en-US"/>
            </w:rPr>
            <w:t>Projekt</w:t>
          </w: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0F548B3F" w14:textId="3229241D" w:rsidR="00EA7466" w:rsidRDefault="008A54E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6</w:t>
          </w:r>
          <w:r>
            <w:rPr>
              <w:sz w:val="18"/>
            </w:rPr>
            <w:fldChar w:fldCharType="end"/>
          </w:r>
        </w:p>
      </w:tc>
    </w:tr>
  </w:tbl>
  <w:p w14:paraId="6638A48A" w14:textId="77777777" w:rsidR="00EA7466" w:rsidRDefault="00EA7466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E9C56" w14:textId="77777777" w:rsidR="008A54E8" w:rsidRDefault="008A54E8">
      <w:r>
        <w:separator/>
      </w:r>
    </w:p>
  </w:footnote>
  <w:footnote w:type="continuationSeparator" w:id="0">
    <w:p w14:paraId="6685701A" w14:textId="77777777" w:rsidR="008A54E8" w:rsidRDefault="008A5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8A54E8"/>
    <w:rsid w:val="00A77B3E"/>
    <w:rsid w:val="00CA2A55"/>
    <w:rsid w:val="00E10901"/>
    <w:rsid w:val="00EA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7BBDB1"/>
  <w15:docId w15:val="{0768D59B-2E08-400B-BA41-B84B1E4F7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3363</Words>
  <Characters>20179</Characters>
  <Application>Microsoft Office Word</Application>
  <DocSecurity>0</DocSecurity>
  <Lines>168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Sejmik Województwa Kujawsko-Pomorskiego</Company>
  <LinksUpToDate>false</LinksUpToDate>
  <CharactersWithSpaces>23496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zmiany nazwy Kujawsko-Pomorskiego Centrum Edukacji i^Innowacji w^Toruniu oraz nadania mu nowego statutu</dc:subject>
  <dc:creator>a.sobierajska</dc:creator>
  <cp:lastModifiedBy>Anna Sobierajska</cp:lastModifiedBy>
  <cp:revision>2</cp:revision>
  <dcterms:created xsi:type="dcterms:W3CDTF">2025-12-17T12:58:00Z</dcterms:created>
  <dcterms:modified xsi:type="dcterms:W3CDTF">2025-12-17T12:58:00Z</dcterms:modified>
  <cp:category>Akt prawny</cp:category>
</cp:coreProperties>
</file>