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173" w14:textId="065F7F6B" w:rsidR="00A77B3E" w:rsidRDefault="008B69D1" w:rsidP="008B69D1">
      <w:pPr>
        <w:rPr>
          <w:bCs/>
          <w:iCs/>
          <w:sz w:val="20"/>
        </w:rPr>
      </w:pPr>
      <w:r w:rsidRPr="008B69D1">
        <w:rPr>
          <w:bCs/>
          <w:iCs/>
          <w:sz w:val="20"/>
        </w:rPr>
        <w:t>Druk nr 8/26</w:t>
      </w:r>
      <w:r>
        <w:rPr>
          <w:bCs/>
          <w:iCs/>
          <w:sz w:val="20"/>
        </w:rPr>
        <w:t xml:space="preserve">                                                                                        Projekt Zarządu Województwa z dnia 18 marca 2026 r. </w:t>
      </w:r>
    </w:p>
    <w:p w14:paraId="7C4F9E11" w14:textId="77777777" w:rsidR="008B69D1" w:rsidRPr="008B69D1" w:rsidRDefault="008B69D1" w:rsidP="008B69D1">
      <w:pPr>
        <w:rPr>
          <w:bCs/>
          <w:iCs/>
          <w:sz w:val="20"/>
        </w:rPr>
      </w:pPr>
    </w:p>
    <w:p w14:paraId="12112429" w14:textId="77777777" w:rsidR="00A77B3E" w:rsidRDefault="00A77B3E">
      <w:pPr>
        <w:ind w:left="5669"/>
        <w:jc w:val="left"/>
        <w:rPr>
          <w:sz w:val="20"/>
        </w:rPr>
      </w:pPr>
    </w:p>
    <w:p w14:paraId="0B1C7CE7" w14:textId="77777777" w:rsidR="00C77F89" w:rsidRDefault="00C77F89">
      <w:pPr>
        <w:jc w:val="center"/>
        <w:rPr>
          <w:b/>
          <w:caps/>
        </w:rPr>
      </w:pPr>
    </w:p>
    <w:p w14:paraId="36A4E208" w14:textId="4B5EB397" w:rsidR="00A77B3E" w:rsidRDefault="001A222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6E801C07" w14:textId="77CBF281" w:rsidR="00A77B3E" w:rsidRDefault="001A2226">
      <w:pPr>
        <w:spacing w:before="280" w:after="280"/>
        <w:jc w:val="center"/>
        <w:rPr>
          <w:b/>
          <w:caps/>
        </w:rPr>
      </w:pPr>
      <w:r>
        <w:t xml:space="preserve">z dnia </w:t>
      </w:r>
      <w:r w:rsidR="008B69D1">
        <w:t>…………………</w:t>
      </w:r>
      <w:r>
        <w:t xml:space="preserve"> 2026 r.</w:t>
      </w:r>
    </w:p>
    <w:p w14:paraId="472A52A1" w14:textId="2EA98E69" w:rsidR="00C77F89" w:rsidRPr="00C77F89" w:rsidRDefault="001A2226" w:rsidP="00C77F89">
      <w:pPr>
        <w:keepNext/>
        <w:spacing w:after="480"/>
        <w:jc w:val="center"/>
        <w:rPr>
          <w:b/>
        </w:rPr>
      </w:pPr>
      <w:r>
        <w:rPr>
          <w:b/>
        </w:rPr>
        <w:t>zmieniająca uchwałę w sprawie ustalenia stawek dotacji przedmiotowych dla operatorów świadczących usługi publiczne w zakresie publicznego transportu zbiorowego w transporcie kolejowym w okresie od 14 grudnia 2025 r. do 12 grudnia 2026 r.</w:t>
      </w:r>
    </w:p>
    <w:p w14:paraId="3F39D58D" w14:textId="3A8E2B45" w:rsidR="00A77B3E" w:rsidRDefault="001A2226">
      <w:pPr>
        <w:keepLines/>
        <w:spacing w:before="120" w:after="120"/>
        <w:ind w:firstLine="227"/>
      </w:pPr>
      <w:r>
        <w:t>Na podstawie art. 18 pkt 20 ustawy z dnia 5 czerwca 1998 r. o samorządzie województwa (Dz. U. z 2025 r. poz. 581 i 1535 oraz z 2026 r. poz. 252), art. 219 ust. 2 i 4 ustawy z dnia 27 sierpnia 2009 r. o finansach publicznych (Dz. U. z 2025 r. poz. 1483, 1844, 1846 i 2054) oraz art. 50 ustawy z dnia 16 grudnia 2010 o publicznym transporcie zbiorowym (Dz. U. z 2025 r. poz. 285, 1173 i 1843)</w:t>
      </w:r>
      <w:r>
        <w:t xml:space="preserve"> uchwala się, co następuje:</w:t>
      </w:r>
    </w:p>
    <w:p w14:paraId="28C24835" w14:textId="77777777" w:rsidR="00A77B3E" w:rsidRDefault="001A2226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XVII/257/25 Sejmiku Województwa Kujawsko-Pomorskiego z dnia 27 października 2025 r. w sprawie ustalenia stawek dotacji przedmiotowych dla operatorów świadczących usługi publiczne w zakresie publicznego transportu zbiorowego w transporcie kolejowym w okresie od 14 grudnia 2025 r. do 12 grudnia 2026 r., w § 1 ust. 2 otrzymuje brzmienie:</w:t>
      </w:r>
    </w:p>
    <w:p w14:paraId="4058E5C2" w14:textId="77777777" w:rsidR="00A77B3E" w:rsidRDefault="001A2226">
      <w:pPr>
        <w:keepLines/>
        <w:spacing w:before="120" w:after="120"/>
        <w:ind w:firstLine="340"/>
      </w:pPr>
      <w:r>
        <w:t>2. </w:t>
      </w:r>
      <w:r>
        <w:t>POLREGIO S.A. z siedzibą w Warszawie:</w:t>
      </w:r>
    </w:p>
    <w:p w14:paraId="2D730869" w14:textId="77777777" w:rsidR="00A77B3E" w:rsidRDefault="001A2226">
      <w:pPr>
        <w:keepLines/>
        <w:spacing w:before="120" w:after="120"/>
        <w:ind w:left="227" w:hanging="227"/>
      </w:pPr>
      <w:r>
        <w:t>a) </w:t>
      </w:r>
      <w:r>
        <w:t>w wysokości 30,64 zł (kwota brutto) do jednego pociągokilometra z tytułu świadczenia usług publicznych w zakresie publicznego transportu zbiorowego w transporcie kolejowym w okresie od 14 grudnia 2025 r. do 31 grudnia 2025 r.  oraz w wysokości 31,28 zł (kwota brutto) do jednego pociągokilometra z tytułu świadczenia usług publicznych w zakresie publicznego transportu zbiorowego w transporcie kolejowym w okresie od 1 stycznia 2026 r. do 12 grudnia 2026 r. na odcinkach linii kolejowych:</w:t>
      </w:r>
    </w:p>
    <w:p w14:paraId="3116822E" w14:textId="77777777" w:rsidR="00A77B3E" w:rsidRDefault="001A2226">
      <w:pPr>
        <w:keepLines/>
        <w:spacing w:before="120" w:after="120"/>
        <w:ind w:left="454" w:hanging="113"/>
      </w:pPr>
      <w:r>
        <w:t>- </w:t>
      </w:r>
      <w:r>
        <w:t>Pakiet 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585"/>
        <w:gridCol w:w="4466"/>
      </w:tblGrid>
      <w:tr w:rsidR="004847D0" w14:paraId="1110AA19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8CF6FA" w14:textId="77777777" w:rsidR="00A77B3E" w:rsidRDefault="001A2226">
            <w:pPr>
              <w:jc w:val="left"/>
            </w:pPr>
            <w:r>
              <w:rPr>
                <w:sz w:val="20"/>
              </w:rPr>
              <w:t>nr linii kolejowej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BAD9D" w14:textId="77777777" w:rsidR="00A77B3E" w:rsidRDefault="001A2226">
            <w:pPr>
              <w:jc w:val="left"/>
            </w:pPr>
            <w:r>
              <w:rPr>
                <w:sz w:val="20"/>
              </w:rPr>
              <w:t>nazwa linii kolejowej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701CE1" w14:textId="77777777" w:rsidR="00A77B3E" w:rsidRDefault="001A2226">
            <w:pPr>
              <w:jc w:val="left"/>
            </w:pPr>
            <w:r>
              <w:rPr>
                <w:sz w:val="20"/>
              </w:rPr>
              <w:t>Odcinek</w:t>
            </w:r>
          </w:p>
        </w:tc>
      </w:tr>
      <w:tr w:rsidR="004847D0" w14:paraId="6C6AE496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A4A10" w14:textId="77777777" w:rsidR="00A77B3E" w:rsidRDefault="001A2226">
            <w:pPr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81E81" w14:textId="77777777" w:rsidR="00A77B3E" w:rsidRDefault="001A2226">
            <w:pPr>
              <w:jc w:val="left"/>
            </w:pPr>
            <w:r>
              <w:rPr>
                <w:sz w:val="20"/>
              </w:rPr>
              <w:t>Kutno – Piła Główna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171AC6" w14:textId="77777777" w:rsidR="00A77B3E" w:rsidRDefault="001A2226">
            <w:pPr>
              <w:jc w:val="left"/>
            </w:pPr>
            <w:r>
              <w:rPr>
                <w:sz w:val="20"/>
              </w:rPr>
              <w:t xml:space="preserve">od Kutna do Bydgoszczy </w:t>
            </w:r>
          </w:p>
        </w:tc>
      </w:tr>
      <w:tr w:rsidR="004847D0" w14:paraId="3C2E4ED9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03358" w14:textId="77777777" w:rsidR="00A77B3E" w:rsidRDefault="001A2226">
            <w:pPr>
              <w:jc w:val="left"/>
            </w:pPr>
            <w:r>
              <w:rPr>
                <w:sz w:val="20"/>
              </w:rPr>
              <w:t>131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4EA3B0" w14:textId="77777777" w:rsidR="00A77B3E" w:rsidRDefault="001A2226">
            <w:pPr>
              <w:jc w:val="left"/>
            </w:pPr>
            <w:r>
              <w:rPr>
                <w:sz w:val="20"/>
              </w:rPr>
              <w:t>Chorzów Batory – Tczew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A8648" w14:textId="77777777" w:rsidR="00A77B3E" w:rsidRDefault="001A2226">
            <w:pPr>
              <w:jc w:val="left"/>
            </w:pPr>
            <w:r>
              <w:rPr>
                <w:sz w:val="20"/>
              </w:rPr>
              <w:t>od Bydgoszczy do Inowrocławia</w:t>
            </w:r>
          </w:p>
        </w:tc>
      </w:tr>
      <w:tr w:rsidR="004847D0" w14:paraId="761F8361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3BABD" w14:textId="77777777" w:rsidR="00A77B3E" w:rsidRDefault="001A2226">
            <w:pPr>
              <w:jc w:val="left"/>
            </w:pPr>
            <w:r>
              <w:rPr>
                <w:sz w:val="20"/>
              </w:rPr>
              <w:t>353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FD1AE" w14:textId="77777777" w:rsidR="00A77B3E" w:rsidRDefault="001A2226">
            <w:pPr>
              <w:jc w:val="left"/>
            </w:pPr>
            <w:r>
              <w:rPr>
                <w:sz w:val="20"/>
              </w:rPr>
              <w:t>Poznań Wschód – Skandawa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BE511" w14:textId="77777777" w:rsidR="00A77B3E" w:rsidRDefault="001A2226">
            <w:pPr>
              <w:jc w:val="left"/>
            </w:pPr>
            <w:r>
              <w:rPr>
                <w:sz w:val="20"/>
              </w:rPr>
              <w:t>od Gniezna do Jabłonowa Pomorskiego</w:t>
            </w:r>
          </w:p>
        </w:tc>
      </w:tr>
      <w:tr w:rsidR="004847D0" w14:paraId="7B913A38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02802" w14:textId="77777777" w:rsidR="00A77B3E" w:rsidRDefault="001A2226">
            <w:pPr>
              <w:jc w:val="left"/>
            </w:pPr>
            <w:r>
              <w:rPr>
                <w:sz w:val="20"/>
              </w:rPr>
              <w:t>208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0BB3A9" w14:textId="77777777" w:rsidR="00A77B3E" w:rsidRDefault="001A2226">
            <w:pPr>
              <w:jc w:val="left"/>
            </w:pPr>
            <w:r>
              <w:rPr>
                <w:sz w:val="20"/>
              </w:rPr>
              <w:t>Działdowo – Chojnice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8398E" w14:textId="77777777" w:rsidR="00A77B3E" w:rsidRDefault="001A2226">
            <w:pPr>
              <w:jc w:val="left"/>
            </w:pPr>
            <w:r>
              <w:rPr>
                <w:sz w:val="20"/>
              </w:rPr>
              <w:t xml:space="preserve">od Brodnicy do Jabłonowa Pomorskiego </w:t>
            </w:r>
          </w:p>
          <w:p w14:paraId="3FC4CA49" w14:textId="77777777" w:rsidR="004847D0" w:rsidRDefault="001A2226">
            <w:pPr>
              <w:jc w:val="left"/>
            </w:pPr>
            <w:r>
              <w:rPr>
                <w:sz w:val="20"/>
              </w:rPr>
              <w:t>(wyłącznie w przypadku elektryfikacji linii po 2025 r.)</w:t>
            </w:r>
          </w:p>
        </w:tc>
      </w:tr>
      <w:tr w:rsidR="004847D0" w14:paraId="0579B11F" w14:textId="77777777">
        <w:trPr>
          <w:trHeight w:val="77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735F2C" w14:textId="77777777" w:rsidR="00A77B3E" w:rsidRDefault="001A2226">
            <w:pPr>
              <w:jc w:val="left"/>
            </w:pPr>
            <w:r>
              <w:rPr>
                <w:sz w:val="20"/>
              </w:rPr>
              <w:t>Linie komunikacyjne</w:t>
            </w:r>
          </w:p>
        </w:tc>
        <w:tc>
          <w:tcPr>
            <w:tcW w:w="7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6D2F5" w14:textId="77777777" w:rsidR="00A77B3E" w:rsidRDefault="001A2226">
            <w:pPr>
              <w:jc w:val="left"/>
            </w:pPr>
            <w:r>
              <w:rPr>
                <w:sz w:val="20"/>
              </w:rPr>
              <w:t>Kutno – Włocławek – Toruń – Bydgoszcz</w:t>
            </w:r>
          </w:p>
          <w:p w14:paraId="6CA7CEC7" w14:textId="77777777" w:rsidR="004847D0" w:rsidRDefault="001A2226">
            <w:pPr>
              <w:jc w:val="left"/>
            </w:pPr>
            <w:r>
              <w:rPr>
                <w:sz w:val="20"/>
              </w:rPr>
              <w:t xml:space="preserve">Bydgoszcz – Inowrocław </w:t>
            </w:r>
          </w:p>
          <w:p w14:paraId="7CB496F5" w14:textId="77777777" w:rsidR="004847D0" w:rsidRDefault="001A2226">
            <w:pPr>
              <w:jc w:val="left"/>
            </w:pPr>
            <w:r>
              <w:rPr>
                <w:sz w:val="20"/>
              </w:rPr>
              <w:t>Gniezno – Inowrocław – Toruń</w:t>
            </w:r>
          </w:p>
          <w:p w14:paraId="37104026" w14:textId="77777777" w:rsidR="004847D0" w:rsidRDefault="001A2226">
            <w:pPr>
              <w:jc w:val="left"/>
            </w:pPr>
            <w:r>
              <w:rPr>
                <w:sz w:val="20"/>
              </w:rPr>
              <w:t>Bydgoszcz – Toruń – Jabłonowo Pomorskie (- Brodnica po 2025 po elektryfikacji l.k. 208)</w:t>
            </w:r>
          </w:p>
        </w:tc>
      </w:tr>
    </w:tbl>
    <w:p w14:paraId="288CB865" w14:textId="77777777" w:rsidR="00A77B3E" w:rsidRDefault="001A2226">
      <w:pPr>
        <w:spacing w:before="120" w:after="120"/>
        <w:ind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8AD521" w14:textId="7596DC15" w:rsidR="00A77B3E" w:rsidRDefault="001A2226">
      <w:pPr>
        <w:keepLines/>
        <w:spacing w:before="120" w:after="120"/>
        <w:ind w:left="227" w:hanging="227"/>
      </w:pPr>
      <w:r>
        <w:t>b) </w:t>
      </w:r>
      <w:r>
        <w:t>w wysokości 32,17 </w:t>
      </w:r>
      <w:r>
        <w:t>zł (kwota brutto) do jednego pociągokilometra z tytułu świadczenia usług publicznych w zakresie publicznego transportu zbiorowego w transporcie kolejowym w okresie od 14 grudnia 2025 r. do 31 grudnia 2025 r.</w:t>
      </w:r>
      <w:r>
        <w:t xml:space="preserve"> oraz w wysokości 32,83 zł (kwota brutto) do jednego pociągokilometra z tytułu świadczenia usług publicznych w zakresie publicznego transportu zbiorowego w transporcie kolejowym w okresie od 1 stycznia 2026 r. do 12 grudnia 2026 r. na odcinkach linii kolejowych:</w:t>
      </w:r>
    </w:p>
    <w:p w14:paraId="40564B05" w14:textId="77777777" w:rsidR="00C77F89" w:rsidRDefault="00C77F89">
      <w:pPr>
        <w:keepLines/>
        <w:spacing w:before="120" w:after="120"/>
        <w:ind w:left="227" w:hanging="227"/>
      </w:pPr>
    </w:p>
    <w:p w14:paraId="1F741328" w14:textId="77777777" w:rsidR="00C77F89" w:rsidRDefault="00C77F89">
      <w:pPr>
        <w:keepLines/>
        <w:spacing w:before="120" w:after="120"/>
        <w:ind w:left="227" w:hanging="227"/>
      </w:pPr>
    </w:p>
    <w:p w14:paraId="4BFFCA46" w14:textId="77777777" w:rsidR="00C77F89" w:rsidRDefault="00C77F89">
      <w:pPr>
        <w:keepLines/>
        <w:spacing w:before="120" w:after="120"/>
        <w:ind w:left="227" w:hanging="227"/>
      </w:pPr>
    </w:p>
    <w:p w14:paraId="1E1F360C" w14:textId="77777777" w:rsidR="00A77B3E" w:rsidRDefault="001A2226">
      <w:pPr>
        <w:keepLines/>
        <w:spacing w:before="120" w:after="120"/>
        <w:ind w:left="454" w:hanging="113"/>
      </w:pPr>
      <w:r>
        <w:lastRenderedPageBreak/>
        <w:t>- </w:t>
      </w:r>
      <w:r>
        <w:t>Pakiet B1: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3712"/>
        <w:gridCol w:w="4333"/>
      </w:tblGrid>
      <w:tr w:rsidR="004847D0" w14:paraId="5698AE29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922C8" w14:textId="77777777" w:rsidR="00A77B3E" w:rsidRDefault="001A2226">
            <w:pPr>
              <w:jc w:val="left"/>
            </w:pPr>
            <w:r>
              <w:rPr>
                <w:sz w:val="20"/>
              </w:rPr>
              <w:t>nr linii kolejowej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6823E2" w14:textId="77777777" w:rsidR="00A77B3E" w:rsidRDefault="001A2226">
            <w:pPr>
              <w:jc w:val="left"/>
            </w:pPr>
            <w:r>
              <w:rPr>
                <w:sz w:val="20"/>
              </w:rPr>
              <w:t>nazwa linii kolejowej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544AE" w14:textId="77777777" w:rsidR="00A77B3E" w:rsidRDefault="001A2226">
            <w:pPr>
              <w:jc w:val="left"/>
            </w:pPr>
            <w:r>
              <w:rPr>
                <w:sz w:val="20"/>
              </w:rPr>
              <w:t>Odcinek</w:t>
            </w:r>
          </w:p>
        </w:tc>
      </w:tr>
      <w:tr w:rsidR="004847D0" w14:paraId="23CF3EE3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5E4AC3" w14:textId="77777777" w:rsidR="00A77B3E" w:rsidRDefault="001A2226">
            <w:pPr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6FBF2" w14:textId="77777777" w:rsidR="00A77B3E" w:rsidRDefault="001A2226">
            <w:pPr>
              <w:jc w:val="left"/>
            </w:pPr>
            <w:r>
              <w:rPr>
                <w:sz w:val="20"/>
              </w:rPr>
              <w:t>Kutno – Piła Główna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C5C56" w14:textId="77777777" w:rsidR="00A77B3E" w:rsidRDefault="001A2226">
            <w:pPr>
              <w:jc w:val="left"/>
            </w:pPr>
            <w:r>
              <w:rPr>
                <w:sz w:val="20"/>
              </w:rPr>
              <w:t>od Torunia do Wyrzyska-Osieka</w:t>
            </w:r>
          </w:p>
        </w:tc>
      </w:tr>
      <w:tr w:rsidR="004847D0" w14:paraId="63F11C38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AC56AA" w14:textId="77777777" w:rsidR="00A77B3E" w:rsidRDefault="001A2226">
            <w:pPr>
              <w:jc w:val="left"/>
            </w:pPr>
            <w:r>
              <w:rPr>
                <w:sz w:val="20"/>
              </w:rPr>
              <w:t>131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85AD8B" w14:textId="77777777" w:rsidR="00A77B3E" w:rsidRDefault="001A2226">
            <w:pPr>
              <w:jc w:val="left"/>
            </w:pPr>
            <w:r>
              <w:rPr>
                <w:sz w:val="20"/>
              </w:rPr>
              <w:t>Chorzów Batory – Tczew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F9C03" w14:textId="77777777" w:rsidR="00A77B3E" w:rsidRDefault="001A2226">
            <w:pPr>
              <w:jc w:val="left"/>
            </w:pPr>
            <w:r>
              <w:rPr>
                <w:sz w:val="20"/>
              </w:rPr>
              <w:t>od Bydgoszczy do Smętowa</w:t>
            </w:r>
          </w:p>
        </w:tc>
      </w:tr>
      <w:tr w:rsidR="004847D0" w14:paraId="497C2A48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D4775F" w14:textId="77777777" w:rsidR="00A77B3E" w:rsidRDefault="001A2226">
            <w:pPr>
              <w:jc w:val="left"/>
            </w:pPr>
            <w:r>
              <w:rPr>
                <w:sz w:val="20"/>
              </w:rPr>
              <w:t>353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F447FB" w14:textId="77777777" w:rsidR="00A77B3E" w:rsidRDefault="001A2226">
            <w:pPr>
              <w:jc w:val="left"/>
            </w:pPr>
            <w:r>
              <w:rPr>
                <w:sz w:val="20"/>
              </w:rPr>
              <w:t>Poznań Wschód – Skandawa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A6B88" w14:textId="77777777" w:rsidR="00A77B3E" w:rsidRDefault="001A2226">
            <w:pPr>
              <w:jc w:val="left"/>
            </w:pPr>
            <w:r>
              <w:rPr>
                <w:sz w:val="20"/>
              </w:rPr>
              <w:t>od Torunia do Jabłonowa Pomorskiego</w:t>
            </w:r>
          </w:p>
        </w:tc>
      </w:tr>
      <w:tr w:rsidR="004847D0" w14:paraId="68586973" w14:textId="77777777"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6ED8E2" w14:textId="77777777" w:rsidR="00A77B3E" w:rsidRDefault="001A2226">
            <w:pPr>
              <w:jc w:val="left"/>
            </w:pPr>
            <w:r>
              <w:rPr>
                <w:sz w:val="20"/>
              </w:rPr>
              <w:t>Linie komunikacyjne</w:t>
            </w: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832FF1" w14:textId="77777777" w:rsidR="00A77B3E" w:rsidRDefault="001A2226">
            <w:pPr>
              <w:jc w:val="left"/>
            </w:pPr>
            <w:r>
              <w:rPr>
                <w:sz w:val="20"/>
              </w:rPr>
              <w:t>Bydgoszcz – Wyrzysk-Osiek</w:t>
            </w:r>
          </w:p>
          <w:p w14:paraId="11D3023A" w14:textId="77777777" w:rsidR="004847D0" w:rsidRDefault="001A2226">
            <w:pPr>
              <w:jc w:val="left"/>
            </w:pPr>
            <w:r>
              <w:rPr>
                <w:sz w:val="20"/>
              </w:rPr>
              <w:t>Bydgoszcz – Toruń</w:t>
            </w:r>
          </w:p>
          <w:p w14:paraId="67091E18" w14:textId="77777777" w:rsidR="004847D0" w:rsidRDefault="001A2226">
            <w:pPr>
              <w:jc w:val="left"/>
            </w:pPr>
            <w:r>
              <w:rPr>
                <w:sz w:val="20"/>
              </w:rPr>
              <w:t xml:space="preserve">Toruń – Jabłonowo Pomorskie </w:t>
            </w:r>
          </w:p>
          <w:p w14:paraId="63D4734E" w14:textId="77777777" w:rsidR="004847D0" w:rsidRDefault="001A2226">
            <w:pPr>
              <w:jc w:val="left"/>
            </w:pPr>
            <w:r>
              <w:rPr>
                <w:sz w:val="20"/>
              </w:rPr>
              <w:t xml:space="preserve">Bydgoszcz – Smętowo </w:t>
            </w:r>
          </w:p>
        </w:tc>
      </w:tr>
    </w:tbl>
    <w:p w14:paraId="22D2531F" w14:textId="2276691F" w:rsidR="00A77B3E" w:rsidRDefault="001A2226">
      <w:pPr>
        <w:keepLines/>
        <w:spacing w:before="120" w:after="120"/>
        <w:ind w:left="454" w:hanging="113"/>
      </w:pPr>
      <w:r>
        <w:t>- </w:t>
      </w:r>
      <w:r>
        <w:t>Pakiet B2: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3585"/>
        <w:gridCol w:w="4482"/>
      </w:tblGrid>
      <w:tr w:rsidR="004847D0" w14:paraId="0DBED55B" w14:textId="77777777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B86C7" w14:textId="77777777" w:rsidR="00A77B3E" w:rsidRDefault="001A2226">
            <w:pPr>
              <w:jc w:val="left"/>
            </w:pPr>
            <w:r>
              <w:rPr>
                <w:sz w:val="20"/>
              </w:rPr>
              <w:t>nr linii kolejowej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FE7B2E" w14:textId="77777777" w:rsidR="00A77B3E" w:rsidRDefault="001A2226">
            <w:pPr>
              <w:jc w:val="left"/>
            </w:pPr>
            <w:r>
              <w:rPr>
                <w:sz w:val="20"/>
              </w:rPr>
              <w:t>nazwa linii kolejowej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842FE" w14:textId="77777777" w:rsidR="00A77B3E" w:rsidRDefault="001A2226">
            <w:pPr>
              <w:jc w:val="left"/>
            </w:pPr>
            <w:r>
              <w:rPr>
                <w:sz w:val="20"/>
              </w:rPr>
              <w:t>Odcinek</w:t>
            </w:r>
          </w:p>
        </w:tc>
      </w:tr>
      <w:tr w:rsidR="004847D0" w14:paraId="574E79C1" w14:textId="77777777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0BB7AF" w14:textId="77777777" w:rsidR="00A77B3E" w:rsidRDefault="001A2226">
            <w:pPr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2942E" w14:textId="77777777" w:rsidR="00A77B3E" w:rsidRDefault="001A2226">
            <w:pPr>
              <w:jc w:val="left"/>
            </w:pPr>
            <w:r>
              <w:rPr>
                <w:sz w:val="20"/>
              </w:rPr>
              <w:t>Kutno – Piła Główna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4BA03A" w14:textId="77777777" w:rsidR="00A77B3E" w:rsidRDefault="001A2226">
            <w:pPr>
              <w:jc w:val="left"/>
            </w:pPr>
            <w:r>
              <w:rPr>
                <w:sz w:val="20"/>
              </w:rPr>
              <w:t>od Bydgoszczy do granicy województwa Wyrzyska-Osieka</w:t>
            </w:r>
          </w:p>
        </w:tc>
      </w:tr>
      <w:tr w:rsidR="004847D0" w14:paraId="3BCC93CE" w14:textId="77777777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1D327" w14:textId="77777777" w:rsidR="00A77B3E" w:rsidRDefault="001A2226">
            <w:pPr>
              <w:jc w:val="left"/>
            </w:pPr>
            <w:r>
              <w:rPr>
                <w:sz w:val="20"/>
              </w:rPr>
              <w:t>131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E6A8A" w14:textId="77777777" w:rsidR="00A77B3E" w:rsidRDefault="001A2226">
            <w:pPr>
              <w:jc w:val="left"/>
            </w:pPr>
            <w:r>
              <w:rPr>
                <w:sz w:val="20"/>
              </w:rPr>
              <w:t>Chorzów Batory – Tczew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A1536" w14:textId="77777777" w:rsidR="00A77B3E" w:rsidRDefault="001A2226">
            <w:pPr>
              <w:jc w:val="left"/>
            </w:pPr>
            <w:r>
              <w:rPr>
                <w:sz w:val="20"/>
              </w:rPr>
              <w:t>od Bydgoszczy do Inowrocławia</w:t>
            </w:r>
          </w:p>
        </w:tc>
      </w:tr>
      <w:tr w:rsidR="004847D0" w14:paraId="39B417DC" w14:textId="77777777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4F21D9" w14:textId="77777777" w:rsidR="00A77B3E" w:rsidRDefault="001A2226">
            <w:pPr>
              <w:jc w:val="left"/>
            </w:pPr>
            <w:r>
              <w:rPr>
                <w:sz w:val="20"/>
              </w:rPr>
              <w:t>353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D25DC5" w14:textId="77777777" w:rsidR="00A77B3E" w:rsidRDefault="001A2226">
            <w:pPr>
              <w:jc w:val="left"/>
            </w:pPr>
            <w:r>
              <w:rPr>
                <w:sz w:val="20"/>
              </w:rPr>
              <w:t>Poznań Wschód – Skandawa</w:t>
            </w:r>
          </w:p>
        </w:tc>
        <w:tc>
          <w:tcPr>
            <w:tcW w:w="4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42389" w14:textId="77777777" w:rsidR="00A77B3E" w:rsidRDefault="001A2226">
            <w:pPr>
              <w:jc w:val="left"/>
            </w:pPr>
            <w:r>
              <w:rPr>
                <w:sz w:val="20"/>
              </w:rPr>
              <w:t>od Gniezna do Torunia</w:t>
            </w:r>
          </w:p>
        </w:tc>
      </w:tr>
      <w:tr w:rsidR="004847D0" w14:paraId="0D32B05E" w14:textId="77777777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042BA3" w14:textId="77777777" w:rsidR="00A77B3E" w:rsidRDefault="001A2226">
            <w:pPr>
              <w:jc w:val="left"/>
            </w:pPr>
            <w:r>
              <w:rPr>
                <w:sz w:val="20"/>
              </w:rPr>
              <w:t>Linie komunikacyjne</w:t>
            </w:r>
          </w:p>
        </w:tc>
        <w:tc>
          <w:tcPr>
            <w:tcW w:w="7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AE874" w14:textId="77777777" w:rsidR="00A77B3E" w:rsidRDefault="001A2226">
            <w:pPr>
              <w:jc w:val="left"/>
            </w:pPr>
            <w:r>
              <w:rPr>
                <w:sz w:val="20"/>
              </w:rPr>
              <w:t>Piła – Bydgoszcz</w:t>
            </w:r>
          </w:p>
          <w:p w14:paraId="2184749F" w14:textId="77777777" w:rsidR="004847D0" w:rsidRDefault="001A2226">
            <w:pPr>
              <w:jc w:val="left"/>
            </w:pPr>
            <w:r>
              <w:rPr>
                <w:sz w:val="20"/>
              </w:rPr>
              <w:t>Inowrocław - Bydgoszcz</w:t>
            </w:r>
          </w:p>
          <w:p w14:paraId="717AC05D" w14:textId="77777777" w:rsidR="004847D0" w:rsidRDefault="001A2226">
            <w:pPr>
              <w:jc w:val="left"/>
            </w:pPr>
            <w:r>
              <w:rPr>
                <w:sz w:val="20"/>
              </w:rPr>
              <w:t>Toruń - Inowrocław – Gniezno</w:t>
            </w:r>
          </w:p>
        </w:tc>
      </w:tr>
    </w:tbl>
    <w:p w14:paraId="6CA4ADEF" w14:textId="77777777" w:rsidR="00A77B3E" w:rsidRDefault="001A2226">
      <w:pPr>
        <w:keepLines/>
        <w:spacing w:before="120" w:after="120"/>
        <w:ind w:left="227" w:hanging="227"/>
      </w:pPr>
      <w:r>
        <w:t>c) </w:t>
      </w:r>
      <w:r>
        <w:t>w wysokości 39,02 zł (kwota brutto) do jednego pociągokilometra z tytułu świadczenia usług publicznych w zakresie publicznego transportu zbiorowego w transporcie kolejowym w okresie od 14 grudnia 2025 r. do 31 grudnia 2025 r.  oraz w wysokości 39,57 zł (kwota brutto) do jednego pociągokilometra z tytułu świadczenia usług publicznych w zakresie publicznego transportu zbiorowego w transporcie kolejowym w okresie od 1 stycznia 2026 r. do 12 grudnia 2026 r. na odcinkach linii kolejowych: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70"/>
        <w:gridCol w:w="4464"/>
      </w:tblGrid>
      <w:tr w:rsidR="004847D0" w14:paraId="7008D08A" w14:textId="77777777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194FA" w14:textId="77777777" w:rsidR="00A77B3E" w:rsidRDefault="001A2226">
            <w:pPr>
              <w:jc w:val="left"/>
            </w:pPr>
            <w:r>
              <w:rPr>
                <w:sz w:val="20"/>
              </w:rPr>
              <w:t>nr linii kolejowej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CE4B5" w14:textId="77777777" w:rsidR="00A77B3E" w:rsidRDefault="001A2226">
            <w:pPr>
              <w:jc w:val="left"/>
            </w:pPr>
            <w:r>
              <w:rPr>
                <w:sz w:val="20"/>
              </w:rPr>
              <w:t>nazwa linii kolejowej</w:t>
            </w:r>
          </w:p>
        </w:tc>
        <w:tc>
          <w:tcPr>
            <w:tcW w:w="4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CEBBD6" w14:textId="77777777" w:rsidR="00A77B3E" w:rsidRDefault="001A2226">
            <w:pPr>
              <w:jc w:val="left"/>
            </w:pPr>
            <w:r>
              <w:rPr>
                <w:sz w:val="20"/>
              </w:rPr>
              <w:t>Odcinek</w:t>
            </w:r>
          </w:p>
        </w:tc>
      </w:tr>
      <w:tr w:rsidR="004847D0" w14:paraId="446FF9E6" w14:textId="77777777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352922" w14:textId="77777777" w:rsidR="00A77B3E" w:rsidRDefault="001A2226">
            <w:pPr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7BF84" w14:textId="77777777" w:rsidR="00A77B3E" w:rsidRDefault="001A2226">
            <w:pPr>
              <w:jc w:val="left"/>
            </w:pPr>
            <w:r>
              <w:rPr>
                <w:sz w:val="20"/>
              </w:rPr>
              <w:t>Kutno – Piła Główna</w:t>
            </w:r>
          </w:p>
        </w:tc>
        <w:tc>
          <w:tcPr>
            <w:tcW w:w="4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AED57" w14:textId="77777777" w:rsidR="00A77B3E" w:rsidRDefault="001A2226">
            <w:pPr>
              <w:jc w:val="left"/>
            </w:pPr>
            <w:r>
              <w:rPr>
                <w:sz w:val="20"/>
              </w:rPr>
              <w:t>od Aleksandrowa Kujawskiego do Bydgoszczy</w:t>
            </w:r>
          </w:p>
        </w:tc>
      </w:tr>
      <w:tr w:rsidR="004847D0" w14:paraId="2436AB39" w14:textId="77777777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D2B77C" w14:textId="77777777" w:rsidR="00A77B3E" w:rsidRDefault="001A2226">
            <w:pPr>
              <w:jc w:val="left"/>
            </w:pPr>
            <w:r>
              <w:rPr>
                <w:sz w:val="20"/>
              </w:rPr>
              <w:t>245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D5DC1A" w14:textId="77777777" w:rsidR="00A77B3E" w:rsidRDefault="001A2226">
            <w:pPr>
              <w:jc w:val="left"/>
            </w:pPr>
            <w:r>
              <w:rPr>
                <w:sz w:val="20"/>
              </w:rPr>
              <w:t>Aleksandrów Kujawski – Ciechocinek</w:t>
            </w:r>
          </w:p>
        </w:tc>
        <w:tc>
          <w:tcPr>
            <w:tcW w:w="4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6992EF" w14:textId="77777777" w:rsidR="00A77B3E" w:rsidRDefault="001A2226">
            <w:pPr>
              <w:jc w:val="left"/>
            </w:pPr>
            <w:r>
              <w:rPr>
                <w:sz w:val="20"/>
              </w:rPr>
              <w:t>od Aleksandrowa Kujawskiego do Ciechocinka</w:t>
            </w:r>
          </w:p>
        </w:tc>
      </w:tr>
      <w:tr w:rsidR="004847D0" w14:paraId="08F21960" w14:textId="77777777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537FB9" w14:textId="77777777" w:rsidR="00A77B3E" w:rsidRDefault="001A2226">
            <w:pPr>
              <w:jc w:val="left"/>
            </w:pPr>
            <w:r>
              <w:rPr>
                <w:sz w:val="20"/>
              </w:rPr>
              <w:t>Linia komunikacyjna</w:t>
            </w:r>
          </w:p>
        </w:tc>
        <w:tc>
          <w:tcPr>
            <w:tcW w:w="7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7CA20" w14:textId="77777777" w:rsidR="00A77B3E" w:rsidRDefault="001A2226">
            <w:pPr>
              <w:jc w:val="left"/>
            </w:pPr>
            <w:r>
              <w:rPr>
                <w:sz w:val="20"/>
              </w:rPr>
              <w:t>Bydgoszcz – Toruń – Otłoczyn – Ciechocinek</w:t>
            </w:r>
          </w:p>
        </w:tc>
      </w:tr>
    </w:tbl>
    <w:p w14:paraId="4AC43325" w14:textId="77777777" w:rsidR="00A77B3E" w:rsidRDefault="001A2226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 XV/238/25 Sejmiku Województwa Kujawsko-Pomorskiego z dnia 25 sierpnia 2025 r. w sprawie ustalenia stawek dotacji przedmiotowych dla operatora POLREGIO S.A. świadczącego usługi publiczne w zakresie publicznego transportu zbiorowego w transporcie kolejowym.</w:t>
      </w:r>
    </w:p>
    <w:p w14:paraId="63EADFEA" w14:textId="77777777" w:rsidR="00A77B3E" w:rsidRDefault="001A222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Wykonanie uchwały powierza się Zarządowi Województwa Kujawsko-Pomorskiego</w:t>
      </w:r>
      <w:r>
        <w:rPr>
          <w:b/>
          <w:color w:val="000000"/>
          <w:u w:color="000000"/>
        </w:rPr>
        <w:t>.</w:t>
      </w:r>
    </w:p>
    <w:p w14:paraId="449D0D2B" w14:textId="77777777" w:rsidR="00A77B3E" w:rsidRDefault="001A2226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 z mocą obowiązującą od 1 stycznia 2026 r.</w:t>
      </w:r>
    </w:p>
    <w:p w14:paraId="580EF972" w14:textId="77777777" w:rsidR="004847D0" w:rsidRDefault="004847D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184678D" w14:textId="77777777" w:rsidR="004847D0" w:rsidRDefault="001A222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F855D98" w14:textId="77777777" w:rsidR="004847D0" w:rsidRDefault="001A2226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Przedmiot regulacji:</w:t>
      </w:r>
    </w:p>
    <w:p w14:paraId="1A64741A" w14:textId="77777777" w:rsidR="004847D0" w:rsidRDefault="001A22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Uchwała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w sprawie ustalenia stawek dotacji przedmiotowych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dla operatorów świadczących usługi publiczne w zakresie publicznego transportu zbiorowego w transporcie kolejowym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w związku z koniecznością określenia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wysokości stawek dopłat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do jednego pociągokilometra w rozkładzie jazdy pociągów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2025/2026 od 1 stycznia 2026 r. do 12 grudnia 2026 r.</w:t>
      </w:r>
    </w:p>
    <w:p w14:paraId="1AC6C1CB" w14:textId="77777777" w:rsidR="004847D0" w:rsidRDefault="004847D0">
      <w:pPr>
        <w:rPr>
          <w:color w:val="FF0000"/>
          <w:sz w:val="24"/>
          <w:szCs w:val="20"/>
          <w:shd w:val="clear" w:color="auto" w:fill="FFFFFF"/>
          <w:lang w:val="x-none" w:eastAsia="en-US" w:bidi="ar-SA"/>
        </w:rPr>
      </w:pPr>
    </w:p>
    <w:p w14:paraId="56055300" w14:textId="77777777" w:rsidR="004847D0" w:rsidRDefault="001A2226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Podstawa prawna:</w:t>
      </w:r>
    </w:p>
    <w:p w14:paraId="254E0111" w14:textId="77777777" w:rsidR="004847D0" w:rsidRDefault="001A2226">
      <w:pPr>
        <w:tabs>
          <w:tab w:val="left" w:pos="0"/>
        </w:tabs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Na podstawie art. 18 pkt 20 ustawy z dnia 5 czerwca 1998 r. o samorządzie województwa do wyłącznej właściwości Sejmiku Województwa należy podejmowanie uchwał w sprawach zastrzeżonych ustawami i statutem województwa do kompetencji sejmiku województwa. Zgodnie z art. 14 ust 1 pkt 10 wskazanej powyżej ustawy Samorząd województwa wykonuje w zakresie transportu zbiorowego zadania o charakterze wojewódzkim określone ustawami.</w:t>
      </w:r>
    </w:p>
    <w:p w14:paraId="3C8BA964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4EE2E5A" w14:textId="77777777" w:rsidR="004847D0" w:rsidRDefault="001A22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219 ust. 2 i 4 ustawy z dnia 27 sierpnia 2009 r. o finansach publicznych, z 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budżetu jednostki samorządu terytorialnego mogą być udzielane dotacje przedmiotowe innym podmiotom, o ile tak stanowią odrębne przepisy. Stawki dotacji przedmiotowych ustala organ stanowiący jednostki samorządu terytorialnego.</w:t>
      </w:r>
    </w:p>
    <w:p w14:paraId="50752868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99C0555" w14:textId="77777777" w:rsidR="004847D0" w:rsidRDefault="001A2226">
      <w:p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50 ustawy z dnia 16 grudnia 2010 o publicznym transporcie zbiorowym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finansowanie przewozów o charakterze użyteczności publicznej może polegać w szczególności na przekazaniu operatorowi rekompensaty z tytułu poniesionych kosztów w związku ze świadczeniem przez operatora usług w zakresie publicznego transportu zbiorowego lub udostępnianiu operatorowi przez organizatora środków transportu na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 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realizację przewozów w zakresie publicznego transportu zbiorowego.</w:t>
      </w:r>
    </w:p>
    <w:p w14:paraId="318568C5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6110DB4" w14:textId="77777777" w:rsidR="004847D0" w:rsidRDefault="001A22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Niniejsza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uchwała nie narusza przepisów rozporządzenia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(WE) Nr 1370/2007 Parlamentu Europejskiego i Rady z dnia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23 października 2007 r. dotyczące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go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usług publicznych 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 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zakresie kolejowego i drogowego transportu pasażerskiego oraz uchylające rozporządzenia Rady (EWG) nr 1191/69 i (EWG) nr 1107/70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14:paraId="37479ED0" w14:textId="77777777" w:rsidR="004847D0" w:rsidRDefault="004847D0">
      <w:pPr>
        <w:spacing w:line="276" w:lineRule="auto"/>
        <w:rPr>
          <w:color w:val="FF0000"/>
          <w:sz w:val="24"/>
          <w:szCs w:val="20"/>
          <w:shd w:val="clear" w:color="auto" w:fill="FFFFFF"/>
          <w:lang w:val="x-none" w:eastAsia="en-US" w:bidi="ar-SA"/>
        </w:rPr>
      </w:pPr>
    </w:p>
    <w:p w14:paraId="51A46508" w14:textId="77777777" w:rsidR="004847D0" w:rsidRDefault="001A2226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Konsultacje wymagane przepisami prawa:</w:t>
      </w:r>
    </w:p>
    <w:p w14:paraId="2AC4CB16" w14:textId="77777777" w:rsidR="004847D0" w:rsidRDefault="001A2226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Zgodnie z istniejącym stanem prawnym nie ma konieczności skierowania projektu uchwały do konsultacji.</w:t>
      </w:r>
    </w:p>
    <w:p w14:paraId="5AAFC30A" w14:textId="77777777" w:rsidR="004847D0" w:rsidRDefault="004847D0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3DA2B61" w14:textId="77777777" w:rsidR="004847D0" w:rsidRDefault="001A2226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Uzasadnienie merytoryczne:</w:t>
      </w:r>
    </w:p>
    <w:p w14:paraId="03BEEC6D" w14:textId="77777777" w:rsidR="004847D0" w:rsidRDefault="001A2226">
      <w:p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Zgodnie z ustawą z dnia 16 grudnia 2010 r. o publicznym transporcie zbiorowym organizatorem publicznego transportu zbiorowego na linii komunikacyjnej lub sieci komunikacyjnej w wojewódzkich przewozach pasażerskich, w tym połączeń na liniach kolejowych, jest Województwo.</w:t>
      </w:r>
    </w:p>
    <w:p w14:paraId="4E80D050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EC4682D" w14:textId="77777777" w:rsidR="004847D0" w:rsidRDefault="001A2226">
      <w:p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Baltic" w:hAnsi="Times New Roman Baltic"/>
          <w:color w:val="000000"/>
          <w:sz w:val="24"/>
          <w:szCs w:val="20"/>
          <w:shd w:val="clear" w:color="auto" w:fill="FFFFFF"/>
          <w:lang w:val="x-none" w:eastAsia="en-US" w:bidi="ar-SA"/>
        </w:rPr>
        <w:t>W 2022 r. przeprowadzono postępowanie przetargowe nr ZW-I.272.24.2022 na podstawie art. 70¹ ustawy z dnia 23 kwietnia 1964 r. Kodeks cywilny (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wg. ówczesnego stanu prawnego: Dz. U. z 2023 r. poz. 1610, 1615, 1933 i 1890), na 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świadczenie usług publicznych w zakresie kolejowych przewozów pasażerskich na terenie województwa kujawsko-pomorskiego dla dwóch zadań na liniach niezelektryfikowanych 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 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dwóch zadań na liniach zelektryfikowanych. </w:t>
      </w:r>
    </w:p>
    <w:p w14:paraId="0FDD5B65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A07EB63" w14:textId="77777777" w:rsidR="004847D0" w:rsidRDefault="001A22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Dla zadania I i II (Pakiet A,B1 i B2)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na liniach zelektryfikowanych wybrano ofertę operatora P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OLREGIO S.A., a 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dla zadania III i IV wybrano ofertę operatora Arriva RP sp. z o.o. </w:t>
      </w:r>
    </w:p>
    <w:p w14:paraId="5CDE098F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D218F8F" w14:textId="77777777" w:rsidR="004847D0" w:rsidRDefault="001A22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Natomiast w 2025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r. przeprowadzono postępowani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e przetargowe nr ZW-I.272.21.2025 na podstawie art. 132 ustawy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dnia 11 września 2019 r. Prawo zamówień publicznych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(Dz. U. z 2024 r. poz. 1320, z 2025 r. poz. 620, 769, 794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), na świadczenie usług publicznych w zakresie kolejowych przewozów pasażerskich na terenie województwa kujawsko-pomorskiego dla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zadania: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Bydgoszcz - Toruń – Otłoczyn – Ciechocinek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 Dla zadania wybrano ofert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ę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operatora POLREGIO S.A. </w:t>
      </w:r>
    </w:p>
    <w:p w14:paraId="1B8D4E46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700876F" w14:textId="77777777" w:rsidR="004847D0" w:rsidRDefault="001A2226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Jednostkowe stawki dotacji przedmiotowych do pociągokilometra ustalono na podstawie złożonych w ofertach stawek kosztów pomniejszonych o stawki przychodów deklarowanych, a w przypadku linii zelektryfikowanych uzyskane wartości skorygowano o skutki wprowadzonego mechanizmu waloryzacji kosztów energii elektrycznej. Ustalone stawki ulegają zwiększeniu o dodatkową stawkę dopłaty do pociągokilometra z tytułu opłaty podstawowej za minimalny dostęp do infrastruktury kolejowej i kosztów dostępu do stacji pasażerski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ch, w zależności od kategorii linii kolejowej i rodzaju pociągu oraz kategorii dworców kolejowych.</w:t>
      </w:r>
    </w:p>
    <w:p w14:paraId="0A58630D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BDCA643" w14:textId="77777777" w:rsidR="004847D0" w:rsidRDefault="001A2226">
      <w:p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Zgodnie z warunkami postę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powania i zawartymi umowami z operatorami kolejowymi, jednostkowe st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awki dotacji przedmiotowych do pociągokilometra podlegają waloryzacji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 dniem wejścia w życie każdego kolejnego rozkładu jazdy pociągów. Waloryzacja opiera się o trzy wskaźniki: </w:t>
      </w:r>
    </w:p>
    <w:p w14:paraId="5AE34F8D" w14:textId="77777777" w:rsidR="004847D0" w:rsidRDefault="001A2226">
      <w:pPr>
        <w:numPr>
          <w:ilvl w:val="0"/>
          <w:numId w:val="2"/>
        </w:num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wskaźnik wzrostu cen towarów i usług konsumpcyjnych, wyliczany na podstawie komunikatów Prezesa Głównego Urzędu Statystycznego;</w:t>
      </w:r>
    </w:p>
    <w:p w14:paraId="5D6FADC3" w14:textId="77777777" w:rsidR="004847D0" w:rsidRDefault="001A2226">
      <w:pPr>
        <w:numPr>
          <w:ilvl w:val="0"/>
          <w:numId w:val="2"/>
        </w:num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wskaźnik wzrostu przeciętnego miesięcznego wynagrodzenia w sektorze przedsiębiorstw bez wypłaty z nagród z zysku, wyliczany na podstawie komunikatów Prezesa Głównego Urzędu Statystycznego, </w:t>
      </w:r>
    </w:p>
    <w:p w14:paraId="2069EE01" w14:textId="77777777" w:rsidR="004847D0" w:rsidRDefault="001A2226">
      <w:pPr>
        <w:numPr>
          <w:ilvl w:val="0"/>
          <w:numId w:val="2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w przypadku przewozów na liniach niezelektryfikowanych: wskaźnik wzrostu cen paliwa, wyliczany jako średnia arytmetyczna cen hurtowych Oleju Napędowego Ekodiesel według publikacji zamieszczanych na stronie internetowej PKN Orlen S.A., a w przypadku przewozów na liniach zelektryfikowanych: wskaźnik wzrostu cen energii elektrycznej, wyliczany na podstawie informacji  o średniej kwartalnej cenie sprzedaży energii elektrycznej na rynku konkurencyjnym ogłaszanej przez Prezesa Urzędu Regulacji Energetyki</w:t>
      </w:r>
    </w:p>
    <w:p w14:paraId="1ADC5FE0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356E11B" w14:textId="77777777" w:rsidR="004847D0" w:rsidRDefault="001A2226">
      <w:pP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Ponadto, zawarte umowy na obsługę połączeń na liniach zelektryfikowanych określają, że stawka dotacji przedmiotowej do pociągokilometra ulega zmianie 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dodatkow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ą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klauzul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ę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waloryzacyjn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ą, związaną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 istotnymi zmianami cen energii elektrycznej. Polega ona na urealnieniu stawki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kosztu za 1 pockm związan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ej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 zakupem energii elektrycznej i zakupem usługi jej dystrybucji W związku z zawarciem przez operatora POLREGIO S.A. nowej umowy z dystrybutorem energii elektrycznej trakcyjnej (PKP Energetyka S.A) konieczne jest urealnienie stawki z uwzględnieniem rzeczywistej ceny energii tj. wzrost kosztu w stosunku do 2025 r. z 1156,19 zł/MWh na 1244,61 zł/MWh. </w:t>
      </w:r>
    </w:p>
    <w:p w14:paraId="07067C4A" w14:textId="77777777" w:rsidR="004847D0" w:rsidRDefault="004847D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EDACE32" w14:textId="77777777" w:rsidR="004847D0" w:rsidRDefault="001A2226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Ocena skutków regulacji:</w:t>
      </w:r>
    </w:p>
    <w:p w14:paraId="4B250731" w14:textId="77777777" w:rsidR="004847D0" w:rsidRDefault="001A2226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>W wieloletniej prognozie finansowej zabezpieczono środki na dotowanie kolejowych przewozów kolejowych odpowiednio dla poszczególnych zadań. Łączna kwota przeznaczon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a na ten cel w Wieloletniej Prognozie Finansowej na 2026 r. wynosi:</w:t>
      </w:r>
    </w:p>
    <w:p w14:paraId="6691B106" w14:textId="77777777" w:rsidR="004847D0" w:rsidRDefault="004847D0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4847D0" w14:paraId="5E5D7B86" w14:textId="7777777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254B" w14:textId="77777777" w:rsidR="004847D0" w:rsidRDefault="001A2226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Nazwa i cel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097" w14:textId="77777777" w:rsidR="004847D0" w:rsidRDefault="001A2226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Limit 2026</w:t>
            </w:r>
          </w:p>
        </w:tc>
      </w:tr>
      <w:tr w:rsidR="004847D0" w14:paraId="4B8FFCBA" w14:textId="7777777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623" w14:textId="77777777" w:rsidR="004847D0" w:rsidRDefault="001A2226">
            <w:pPr>
              <w:spacing w:line="276" w:lineRule="auto"/>
              <w:rPr>
                <w:rFonts w:ascii="Times New Roman CE" w:hAnsi="Times New Roman CE"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Times New Roman CE" w:hAnsi="Times New Roman CE"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Dotowanie kolejowych przewozów pasażerskich 2022-2030 - Zadanie I (Pakiet 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5A1E" w14:textId="77777777" w:rsidR="004847D0" w:rsidRDefault="001A2226">
            <w:pPr>
              <w:spacing w:line="276" w:lineRule="auto"/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79 100 000,00</w:t>
            </w:r>
          </w:p>
        </w:tc>
      </w:tr>
      <w:tr w:rsidR="004847D0" w14:paraId="25698387" w14:textId="7777777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3E83" w14:textId="77777777" w:rsidR="004847D0" w:rsidRDefault="001A2226">
            <w:pPr>
              <w:spacing w:line="276" w:lineRule="auto"/>
              <w:rPr>
                <w:rFonts w:ascii="Times New Roman CE" w:hAnsi="Times New Roman CE"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Times New Roman CE" w:hAnsi="Times New Roman CE"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lastRenderedPageBreak/>
              <w:t>Dotowanie kolejowych przewozów pasażerskich 2022-2030 - Zadanie II (Pakiet B1+B2)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2AB7" w14:textId="77777777" w:rsidR="004847D0" w:rsidRDefault="001A2226">
            <w:pPr>
              <w:spacing w:line="276" w:lineRule="auto"/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47 500 000,00</w:t>
            </w:r>
          </w:p>
        </w:tc>
      </w:tr>
      <w:tr w:rsidR="004847D0" w14:paraId="643EE839" w14:textId="7777777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8BBD" w14:textId="77777777" w:rsidR="004847D0" w:rsidRDefault="001A2226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Times New Roman CE" w:hAnsi="Times New Roman CE"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Dotowanie kolejowych przewozów pasażerskich 2025-2030 - Toruń - Ci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echocinek - Organizowanie publicznego transportu zbiorowego na liniach kolejowych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A641" w14:textId="77777777" w:rsidR="004847D0" w:rsidRDefault="001A2226">
            <w:pPr>
              <w:spacing w:line="276" w:lineRule="auto"/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4 500 000,00</w:t>
            </w:r>
          </w:p>
        </w:tc>
      </w:tr>
    </w:tbl>
    <w:p w14:paraId="5C5FC007" w14:textId="77777777" w:rsidR="004847D0" w:rsidRDefault="004847D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6056A6E8" w14:textId="77777777" w:rsidR="004847D0" w:rsidRDefault="004847D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847D0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2513" w14:textId="77777777" w:rsidR="001A2226" w:rsidRDefault="001A2226">
      <w:r>
        <w:separator/>
      </w:r>
    </w:p>
  </w:endnote>
  <w:endnote w:type="continuationSeparator" w:id="0">
    <w:p w14:paraId="7A19D400" w14:textId="77777777" w:rsidR="001A2226" w:rsidRDefault="001A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altic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847D0" w14:paraId="7DB1B27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1157B565" w14:textId="77777777" w:rsidR="004847D0" w:rsidRDefault="001A2226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CD68B7A" w14:textId="77777777" w:rsidR="004847D0" w:rsidRDefault="001A22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B69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1875D8" w14:textId="77777777" w:rsidR="004847D0" w:rsidRDefault="004847D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847D0" w14:paraId="04DAA24B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7C47BE5" w14:textId="77777777" w:rsidR="004847D0" w:rsidRDefault="001A2226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7D1C0B5" w14:textId="77777777" w:rsidR="004847D0" w:rsidRDefault="001A22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B69D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5290D61C" w14:textId="77777777" w:rsidR="004847D0" w:rsidRDefault="004847D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D441" w14:textId="77777777" w:rsidR="001A2226" w:rsidRDefault="001A2226">
      <w:r>
        <w:separator/>
      </w:r>
    </w:p>
  </w:footnote>
  <w:footnote w:type="continuationSeparator" w:id="0">
    <w:p w14:paraId="70B5C429" w14:textId="77777777" w:rsidR="001A2226" w:rsidRDefault="001A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ECE"/>
    <w:multiLevelType w:val="hybridMultilevel"/>
    <w:tmpl w:val="00000000"/>
    <w:lvl w:ilvl="0" w:tplc="AB543C4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CAA0DF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50E6E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002857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DEAAAE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C74D5A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E142491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3A4B0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145F0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6D4679B"/>
    <w:multiLevelType w:val="hybridMultilevel"/>
    <w:tmpl w:val="00000000"/>
    <w:lvl w:ilvl="0" w:tplc="5D7E4858">
      <w:start w:val="1"/>
      <w:numFmt w:val="decimal"/>
      <w:lvlText w:val="%1."/>
      <w:lvlJc w:val="left"/>
      <w:pPr>
        <w:ind w:left="720" w:hanging="360"/>
      </w:pPr>
    </w:lvl>
    <w:lvl w:ilvl="1" w:tplc="DE003AAC">
      <w:start w:val="1"/>
      <w:numFmt w:val="lowerLetter"/>
      <w:lvlText w:val="%2."/>
      <w:lvlJc w:val="left"/>
      <w:pPr>
        <w:ind w:left="1440" w:hanging="360"/>
      </w:pPr>
    </w:lvl>
    <w:lvl w:ilvl="2" w:tplc="57A4B4F4">
      <w:start w:val="1"/>
      <w:numFmt w:val="lowerRoman"/>
      <w:lvlText w:val="%3."/>
      <w:lvlJc w:val="right"/>
      <w:pPr>
        <w:ind w:left="2160" w:hanging="180"/>
      </w:pPr>
    </w:lvl>
    <w:lvl w:ilvl="3" w:tplc="662E7946">
      <w:start w:val="1"/>
      <w:numFmt w:val="decimal"/>
      <w:lvlText w:val="%4."/>
      <w:lvlJc w:val="left"/>
      <w:pPr>
        <w:ind w:left="2880" w:hanging="360"/>
      </w:pPr>
    </w:lvl>
    <w:lvl w:ilvl="4" w:tplc="EFE82244">
      <w:start w:val="1"/>
      <w:numFmt w:val="lowerLetter"/>
      <w:lvlText w:val="%5."/>
      <w:lvlJc w:val="left"/>
      <w:pPr>
        <w:ind w:left="3600" w:hanging="360"/>
      </w:pPr>
    </w:lvl>
    <w:lvl w:ilvl="5" w:tplc="D4C2A0F2">
      <w:start w:val="1"/>
      <w:numFmt w:val="lowerRoman"/>
      <w:lvlText w:val="%6."/>
      <w:lvlJc w:val="right"/>
      <w:pPr>
        <w:ind w:left="4320" w:hanging="180"/>
      </w:pPr>
    </w:lvl>
    <w:lvl w:ilvl="6" w:tplc="0ED8D78A">
      <w:start w:val="1"/>
      <w:numFmt w:val="decimal"/>
      <w:lvlText w:val="%7."/>
      <w:lvlJc w:val="left"/>
      <w:pPr>
        <w:ind w:left="5040" w:hanging="360"/>
      </w:pPr>
    </w:lvl>
    <w:lvl w:ilvl="7" w:tplc="8AA43A24">
      <w:start w:val="1"/>
      <w:numFmt w:val="lowerLetter"/>
      <w:lvlText w:val="%8."/>
      <w:lvlJc w:val="left"/>
      <w:pPr>
        <w:ind w:left="5760" w:hanging="360"/>
      </w:pPr>
    </w:lvl>
    <w:lvl w:ilvl="8" w:tplc="E1EEFDDA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2802">
    <w:abstractNumId w:val="1"/>
  </w:num>
  <w:num w:numId="2" w16cid:durableId="23786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11D6"/>
    <w:rsid w:val="001A2226"/>
    <w:rsid w:val="003806EA"/>
    <w:rsid w:val="004847D0"/>
    <w:rsid w:val="00731FDA"/>
    <w:rsid w:val="008B69D1"/>
    <w:rsid w:val="00A77B3E"/>
    <w:rsid w:val="00C77F8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A1ED2"/>
  <w15:docId w15:val="{15E1DC25-AFF0-48D3-BC5C-4A447D51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1597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marca 2026 r.</dc:title>
  <dc:subject>zmieniająca uchwałę w^sprawie ustalenia stawek dotacji przedmiotowych dla operatorów świadczących usługi publiczne w^zakresie publicznego transportu zbiorowego w^transporcie kolejowym w^okresie od 14^grudnia 2025^r. do 12^grudnia 2026^r.</dc:subject>
  <dc:creator>p.wojcik</dc:creator>
  <cp:lastModifiedBy>Paulina Wójcik-Popielarczyk</cp:lastModifiedBy>
  <cp:revision>5</cp:revision>
  <dcterms:created xsi:type="dcterms:W3CDTF">2026-03-23T09:08:00Z</dcterms:created>
  <dcterms:modified xsi:type="dcterms:W3CDTF">2026-03-23T09:12:00Z</dcterms:modified>
  <cp:category>Akt prawny</cp:category>
</cp:coreProperties>
</file>