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7251" w14:textId="77777777" w:rsidR="0069353D" w:rsidRPr="00E54E56" w:rsidRDefault="0069353D" w:rsidP="0069353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A363E5" w14:textId="77777777" w:rsidR="0069353D" w:rsidRPr="00E54E56" w:rsidRDefault="0069353D" w:rsidP="00E03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01103B" w14:textId="60C8FD74" w:rsidR="0069353D" w:rsidRPr="00E54E56" w:rsidRDefault="0069353D" w:rsidP="00E54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>P</w:t>
      </w:r>
      <w:r w:rsidR="00E54E56" w:rsidRPr="00E54E56">
        <w:rPr>
          <w:rFonts w:ascii="Times New Roman" w:hAnsi="Times New Roman"/>
          <w:sz w:val="24"/>
          <w:szCs w:val="24"/>
        </w:rPr>
        <w:t>rojekt</w:t>
      </w:r>
    </w:p>
    <w:p w14:paraId="3781ECD4" w14:textId="58A30F90" w:rsidR="0069353D" w:rsidRPr="00E54E56" w:rsidRDefault="0069353D" w:rsidP="00E54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>Komisji Polityki Regionalnej, Rozwoju Województwa i Infrastruktury</w:t>
      </w:r>
    </w:p>
    <w:p w14:paraId="0E67467A" w14:textId="099A4087" w:rsidR="0069353D" w:rsidRPr="00E54E56" w:rsidRDefault="0069353D" w:rsidP="00E54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>Sejmiku Województwa Kujawsko-Pomorskiego</w:t>
      </w:r>
      <w:r w:rsidR="00E54E56" w:rsidRPr="00E54E56">
        <w:rPr>
          <w:rFonts w:ascii="Times New Roman" w:hAnsi="Times New Roman"/>
          <w:sz w:val="24"/>
          <w:szCs w:val="24"/>
        </w:rPr>
        <w:t xml:space="preserve"> z dnia 16 grudnia 2021 r.</w:t>
      </w:r>
    </w:p>
    <w:p w14:paraId="171A7C28" w14:textId="77777777" w:rsidR="0069353D" w:rsidRPr="00E54E56" w:rsidRDefault="0069353D" w:rsidP="006935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19D169" w14:textId="78AFA18A" w:rsidR="0069353D" w:rsidRPr="00E54E56" w:rsidRDefault="00B07235" w:rsidP="00E54E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56">
        <w:rPr>
          <w:rFonts w:ascii="Times New Roman" w:hAnsi="Times New Roman"/>
          <w:b/>
          <w:sz w:val="28"/>
          <w:szCs w:val="28"/>
        </w:rPr>
        <w:t>APEL</w:t>
      </w:r>
    </w:p>
    <w:p w14:paraId="6F83A2E7" w14:textId="77777777" w:rsidR="0069353D" w:rsidRPr="00E54E56" w:rsidRDefault="0069353D" w:rsidP="00E54E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56">
        <w:rPr>
          <w:rFonts w:ascii="Times New Roman" w:hAnsi="Times New Roman"/>
          <w:b/>
          <w:sz w:val="28"/>
          <w:szCs w:val="28"/>
        </w:rPr>
        <w:t>SEJMIKU WOJEWÓDZTWA KUJAWSKO-POMORSKIEGO</w:t>
      </w:r>
    </w:p>
    <w:p w14:paraId="280D5834" w14:textId="481F2BA9" w:rsidR="0069353D" w:rsidRPr="00695692" w:rsidRDefault="0069353D" w:rsidP="00E54E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692">
        <w:rPr>
          <w:rFonts w:ascii="Times New Roman" w:hAnsi="Times New Roman"/>
          <w:sz w:val="24"/>
          <w:szCs w:val="24"/>
        </w:rPr>
        <w:t>z dnia 20 grudnia 2021 r.</w:t>
      </w:r>
    </w:p>
    <w:p w14:paraId="16AAA942" w14:textId="52BB8076" w:rsidR="00BF65DF" w:rsidRPr="00E54E56" w:rsidRDefault="00E54E56" w:rsidP="00E034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4E56">
        <w:rPr>
          <w:rFonts w:ascii="Times New Roman" w:hAnsi="Times New Roman"/>
          <w:b/>
          <w:sz w:val="24"/>
          <w:szCs w:val="24"/>
        </w:rPr>
        <w:t>w sprawie</w:t>
      </w:r>
      <w:r w:rsidR="00B07235" w:rsidRPr="00E54E56">
        <w:rPr>
          <w:rFonts w:ascii="Times New Roman" w:hAnsi="Times New Roman"/>
          <w:b/>
          <w:sz w:val="24"/>
          <w:szCs w:val="24"/>
        </w:rPr>
        <w:t xml:space="preserve"> modernizacji linii kolejowej </w:t>
      </w:r>
      <w:bookmarkStart w:id="0" w:name="_GoBack"/>
      <w:bookmarkEnd w:id="0"/>
      <w:r w:rsidR="00B07235" w:rsidRPr="00E54E56">
        <w:rPr>
          <w:rFonts w:ascii="Times New Roman" w:hAnsi="Times New Roman"/>
          <w:b/>
          <w:sz w:val="24"/>
          <w:szCs w:val="24"/>
        </w:rPr>
        <w:t>201</w:t>
      </w:r>
    </w:p>
    <w:p w14:paraId="358E352C" w14:textId="665E35B7" w:rsidR="00772472" w:rsidRPr="00E54E56" w:rsidRDefault="00DE5F9A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Sejmik Województwa Kujawsko-Pomorskiego wyraża zaniepokojenie w związku 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z opóźnieniem modernizacji linii kolejowej nr 201 oraz apeluje o priorytetowe potraktowanie tej inwestycji prze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>z Ministerstwo Infrastruktury.</w:t>
      </w:r>
    </w:p>
    <w:p w14:paraId="692FB5CC" w14:textId="77777777" w:rsidR="00772472" w:rsidRPr="00E54E56" w:rsidRDefault="00772472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F88D1" w14:textId="77777777" w:rsidR="00772472" w:rsidRPr="00E54E56" w:rsidRDefault="00DE5F9A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Z docierających do nas informacji, których źródłem jest PKP PLK wynika, że odcinek Maksymilianowo – Kościerzyna planuje się zmodernizować dopiero w 2027 roku, w ramach przyszłej perspektywy finansowej Unii Europejskiej, pomi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>mo wcześniejszych zapewnień, że nastąpi to najpóźniej w 2025 roku.</w:t>
      </w:r>
    </w:p>
    <w:p w14:paraId="5B4B9C12" w14:textId="77777777" w:rsidR="00772472" w:rsidRPr="00E54E56" w:rsidRDefault="00772472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E74285" w14:textId="4E8B6262" w:rsidR="00772472" w:rsidRPr="00E54E56" w:rsidRDefault="00DE5F9A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Ponad dwa lata opóźnień uderzą z jednej strony w Port Morski w Gdyni, dla którego zwiększenia dostępności komunikacyjnej zmodernizowana ma być  linia kolejowa nr 201, 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w Węzeł Logistyczny Bydgoszcz, który za jej pośrednictwem skomunikowany jest 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z portami morskimi w Gdańsku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i w Gdyni. </w:t>
      </w: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Apelujemy, aby Ministerstwo Infrastruktury priorytetowo potraktowało te elementy inwestycji, które bezpośrednio dotyczą wdrożenia pa</w:t>
      </w:r>
      <w:r w:rsidR="007028D5" w:rsidRPr="00E54E56">
        <w:rPr>
          <w:rFonts w:ascii="Times New Roman" w:eastAsia="Times New Roman" w:hAnsi="Times New Roman"/>
          <w:sz w:val="24"/>
          <w:szCs w:val="24"/>
          <w:lang w:eastAsia="pl-PL"/>
        </w:rPr>
        <w:t>rametrów sieci TEN-T,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> czyli:</w:t>
      </w:r>
    </w:p>
    <w:p w14:paraId="52DBDD90" w14:textId="77777777" w:rsidR="00772472" w:rsidRPr="00E54E56" w:rsidRDefault="00772472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8917D" w14:textId="6ABE3134" w:rsidR="00772472" w:rsidRPr="00E54E56" w:rsidRDefault="00FB642E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F9A" w:rsidRPr="00E54E56">
        <w:rPr>
          <w:rFonts w:ascii="Times New Roman" w:eastAsia="Times New Roman" w:hAnsi="Times New Roman"/>
          <w:sz w:val="24"/>
          <w:szCs w:val="24"/>
          <w:lang w:eastAsia="pl-PL"/>
        </w:rPr>
        <w:t>dobudowy  drugiego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toru na wspomnianym odcinku;</w:t>
      </w:r>
    </w:p>
    <w:p w14:paraId="6FCFFF78" w14:textId="1D727C26" w:rsidR="00772472" w:rsidRPr="00E54E56" w:rsidRDefault="00FB642E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F9A" w:rsidRPr="00E54E56">
        <w:rPr>
          <w:rFonts w:ascii="Times New Roman" w:eastAsia="Times New Roman" w:hAnsi="Times New Roman"/>
          <w:sz w:val="24"/>
          <w:szCs w:val="24"/>
          <w:lang w:eastAsia="pl-PL"/>
        </w:rPr>
        <w:t>pełnej elektryfi</w:t>
      </w: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kacji linii kol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>ejowej nr 201;</w:t>
      </w:r>
    </w:p>
    <w:p w14:paraId="6BE04D03" w14:textId="4C1172A1" w:rsidR="00772472" w:rsidRPr="00E54E56" w:rsidRDefault="00FB642E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F9A" w:rsidRPr="00E54E56">
        <w:rPr>
          <w:rFonts w:ascii="Times New Roman" w:eastAsia="Times New Roman" w:hAnsi="Times New Roman"/>
          <w:sz w:val="24"/>
          <w:szCs w:val="24"/>
          <w:lang w:eastAsia="pl-PL"/>
        </w:rPr>
        <w:t>zapewnienia prędkości eksploatacyjnej dla pociągów towarowych przyn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>ajmniej w prędkości 100 km/h;</w:t>
      </w:r>
    </w:p>
    <w:p w14:paraId="5F10B298" w14:textId="599B0E4D" w:rsidR="00772472" w:rsidRPr="00E54E56" w:rsidRDefault="00FB642E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F9A" w:rsidRPr="00E54E56">
        <w:rPr>
          <w:rFonts w:ascii="Times New Roman" w:eastAsia="Times New Roman" w:hAnsi="Times New Roman"/>
          <w:sz w:val="24"/>
          <w:szCs w:val="24"/>
          <w:lang w:eastAsia="pl-PL"/>
        </w:rPr>
        <w:t>dostosowanie stacji do obsługi po</w:t>
      </w:r>
      <w:r w:rsidR="00913242" w:rsidRPr="00E54E56">
        <w:rPr>
          <w:rFonts w:ascii="Times New Roman" w:eastAsia="Times New Roman" w:hAnsi="Times New Roman"/>
          <w:sz w:val="24"/>
          <w:szCs w:val="24"/>
          <w:lang w:eastAsia="pl-PL"/>
        </w:rPr>
        <w:t>ciągów o długości 750 metrów;</w:t>
      </w:r>
    </w:p>
    <w:p w14:paraId="2A6DA151" w14:textId="1DD41870" w:rsidR="00772472" w:rsidRPr="00E54E56" w:rsidRDefault="00FB642E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F9A" w:rsidRPr="00E54E56">
        <w:rPr>
          <w:rFonts w:ascii="Times New Roman" w:eastAsia="Times New Roman" w:hAnsi="Times New Roman"/>
          <w:sz w:val="24"/>
          <w:szCs w:val="24"/>
          <w:lang w:eastAsia="pl-PL"/>
        </w:rPr>
        <w:t>zaplanowanie instalacji sy</w:t>
      </w:r>
      <w:r w:rsidR="00772472" w:rsidRPr="00E54E56">
        <w:rPr>
          <w:rFonts w:ascii="Times New Roman" w:eastAsia="Times New Roman" w:hAnsi="Times New Roman"/>
          <w:sz w:val="24"/>
          <w:szCs w:val="24"/>
          <w:lang w:eastAsia="pl-PL"/>
        </w:rPr>
        <w:t>stemu ERMTS przed 2030 rokiem.</w:t>
      </w:r>
    </w:p>
    <w:p w14:paraId="02B5AD69" w14:textId="77777777" w:rsidR="00772472" w:rsidRPr="00E54E56" w:rsidRDefault="00772472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53403D" w14:textId="4BCE5256" w:rsidR="00E03483" w:rsidRPr="00E54E56" w:rsidRDefault="00DE5F9A" w:rsidP="007425D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Spełnienie powyższych wymogów sprawi,</w:t>
      </w:r>
      <w:r w:rsidR="00055398"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 xml:space="preserve">że linia kolejowa nr 201 spełni wymogi dla sieci bazowej TEN-T. Stąd też Sejmik Województwa Kujawsko-Pomorskiego apeluje o poparcie przez polski rząd starań o uzyskanie przez linię nr 201 statusu linii sieci bazowej TEN-T oraz po raz kolejny wnosimy o poparcie starań o uznanie </w:t>
      </w:r>
      <w:r w:rsidR="002374BD" w:rsidRPr="00E54E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54E56">
        <w:rPr>
          <w:rFonts w:ascii="Times New Roman" w:eastAsia="Times New Roman" w:hAnsi="Times New Roman"/>
          <w:sz w:val="24"/>
          <w:szCs w:val="24"/>
          <w:lang w:eastAsia="pl-PL"/>
        </w:rPr>
        <w:t>ęzła Bydgoszcz, za węzeł sieci bazowej TEN-T.</w:t>
      </w:r>
    </w:p>
    <w:p w14:paraId="6F901A67" w14:textId="45447A8D" w:rsidR="00E03483" w:rsidRPr="00E54E56" w:rsidRDefault="00E03483" w:rsidP="007425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 xml:space="preserve">                  </w:t>
      </w:r>
      <w:r w:rsidR="00B70035" w:rsidRPr="00E54E5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54E56">
        <w:rPr>
          <w:rFonts w:ascii="Times New Roman" w:hAnsi="Times New Roman"/>
          <w:sz w:val="24"/>
          <w:szCs w:val="24"/>
        </w:rPr>
        <w:t xml:space="preserve"> </w:t>
      </w:r>
      <w:r w:rsidR="00055398" w:rsidRPr="00E54E56">
        <w:rPr>
          <w:rFonts w:ascii="Times New Roman" w:hAnsi="Times New Roman"/>
          <w:sz w:val="24"/>
          <w:szCs w:val="24"/>
        </w:rPr>
        <w:t xml:space="preserve"> </w:t>
      </w:r>
      <w:r w:rsidR="00686587" w:rsidRPr="00E54E56">
        <w:rPr>
          <w:rFonts w:ascii="Times New Roman" w:hAnsi="Times New Roman"/>
          <w:sz w:val="24"/>
          <w:szCs w:val="24"/>
        </w:rPr>
        <w:t xml:space="preserve"> </w:t>
      </w:r>
      <w:r w:rsidRPr="00E54E56">
        <w:rPr>
          <w:rFonts w:ascii="Times New Roman" w:hAnsi="Times New Roman"/>
          <w:sz w:val="24"/>
          <w:szCs w:val="24"/>
        </w:rPr>
        <w:t>Tadeusz Pogoda</w:t>
      </w:r>
    </w:p>
    <w:p w14:paraId="0651CB72" w14:textId="1624A6C4" w:rsidR="00E03483" w:rsidRPr="00E54E56" w:rsidRDefault="00E03483" w:rsidP="007425D8">
      <w:pPr>
        <w:spacing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>Przewodniczący Komisji</w:t>
      </w:r>
    </w:p>
    <w:p w14:paraId="61FD96B6" w14:textId="3860DFF2" w:rsidR="00B70035" w:rsidRPr="00E54E56" w:rsidRDefault="00E03483" w:rsidP="007425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 xml:space="preserve">             </w:t>
      </w:r>
      <w:r w:rsidR="00B70035" w:rsidRPr="00E54E5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54E56">
        <w:rPr>
          <w:rFonts w:ascii="Times New Roman" w:hAnsi="Times New Roman"/>
          <w:sz w:val="24"/>
          <w:szCs w:val="24"/>
        </w:rPr>
        <w:t>Polityki</w:t>
      </w:r>
      <w:r w:rsidR="00B70035" w:rsidRPr="00E54E56">
        <w:rPr>
          <w:rFonts w:ascii="Times New Roman" w:hAnsi="Times New Roman"/>
          <w:sz w:val="24"/>
          <w:szCs w:val="24"/>
        </w:rPr>
        <w:t xml:space="preserve"> </w:t>
      </w:r>
      <w:r w:rsidRPr="00E54E56">
        <w:rPr>
          <w:rFonts w:ascii="Times New Roman" w:hAnsi="Times New Roman"/>
          <w:sz w:val="24"/>
          <w:szCs w:val="24"/>
        </w:rPr>
        <w:t>Regionalnej</w:t>
      </w:r>
      <w:r w:rsidR="00B70035" w:rsidRPr="00E54E56">
        <w:rPr>
          <w:rFonts w:ascii="Times New Roman" w:hAnsi="Times New Roman"/>
          <w:sz w:val="24"/>
          <w:szCs w:val="24"/>
        </w:rPr>
        <w:t>,</w:t>
      </w:r>
      <w:r w:rsidRPr="00E54E56">
        <w:rPr>
          <w:rFonts w:ascii="Times New Roman" w:hAnsi="Times New Roman"/>
          <w:sz w:val="24"/>
          <w:szCs w:val="24"/>
        </w:rPr>
        <w:t xml:space="preserve"> Rozwoju</w:t>
      </w:r>
      <w:r w:rsidR="00B70035" w:rsidRPr="00E54E56">
        <w:rPr>
          <w:rFonts w:ascii="Times New Roman" w:hAnsi="Times New Roman"/>
          <w:sz w:val="24"/>
          <w:szCs w:val="24"/>
        </w:rPr>
        <w:t xml:space="preserve"> Województwa </w:t>
      </w:r>
      <w:r w:rsidR="003B69D7" w:rsidRPr="00E54E56">
        <w:rPr>
          <w:rFonts w:ascii="Times New Roman" w:hAnsi="Times New Roman"/>
          <w:sz w:val="24"/>
          <w:szCs w:val="24"/>
        </w:rPr>
        <w:t>i Infrastruktury</w:t>
      </w:r>
    </w:p>
    <w:p w14:paraId="7FA7C57C" w14:textId="77777777" w:rsidR="00E03483" w:rsidRPr="00E54E56" w:rsidRDefault="00E03483" w:rsidP="00E0348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54E56">
        <w:rPr>
          <w:rFonts w:ascii="Times New Roman" w:hAnsi="Times New Roman"/>
          <w:sz w:val="24"/>
          <w:szCs w:val="24"/>
          <w:u w:val="single"/>
        </w:rPr>
        <w:t>Otrzymują:</w:t>
      </w:r>
    </w:p>
    <w:p w14:paraId="62501444" w14:textId="602D1458" w:rsidR="00E03483" w:rsidRPr="00E54E56" w:rsidRDefault="006D2B17" w:rsidP="001F711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 xml:space="preserve">Andrzej Adamczyk </w:t>
      </w:r>
      <w:r w:rsidR="00E54E56">
        <w:rPr>
          <w:rFonts w:ascii="Times New Roman" w:hAnsi="Times New Roman"/>
          <w:sz w:val="24"/>
          <w:szCs w:val="24"/>
        </w:rPr>
        <w:t>–</w:t>
      </w:r>
      <w:r w:rsidRPr="00E54E56">
        <w:rPr>
          <w:rFonts w:ascii="Times New Roman" w:hAnsi="Times New Roman"/>
          <w:sz w:val="24"/>
          <w:szCs w:val="24"/>
        </w:rPr>
        <w:t xml:space="preserve"> </w:t>
      </w:r>
      <w:r w:rsidR="001F7117" w:rsidRPr="00E54E56">
        <w:rPr>
          <w:rFonts w:ascii="Times New Roman" w:hAnsi="Times New Roman"/>
          <w:sz w:val="24"/>
          <w:szCs w:val="24"/>
        </w:rPr>
        <w:t>Minister</w:t>
      </w:r>
      <w:r w:rsidR="00E03483" w:rsidRPr="00E54E56">
        <w:rPr>
          <w:rFonts w:ascii="Times New Roman" w:hAnsi="Times New Roman"/>
          <w:sz w:val="24"/>
          <w:szCs w:val="24"/>
        </w:rPr>
        <w:t xml:space="preserve"> </w:t>
      </w:r>
      <w:r w:rsidR="00B70035" w:rsidRPr="00E54E56">
        <w:rPr>
          <w:rFonts w:ascii="Times New Roman" w:hAnsi="Times New Roman"/>
          <w:sz w:val="24"/>
          <w:szCs w:val="24"/>
        </w:rPr>
        <w:t>Infrastruktury</w:t>
      </w:r>
      <w:r w:rsidR="00B146C2" w:rsidRPr="00E54E56">
        <w:rPr>
          <w:rFonts w:ascii="Times New Roman" w:hAnsi="Times New Roman"/>
          <w:sz w:val="24"/>
          <w:szCs w:val="24"/>
        </w:rPr>
        <w:t xml:space="preserve">, </w:t>
      </w:r>
    </w:p>
    <w:p w14:paraId="268CCB1A" w14:textId="6A3793E6" w:rsidR="001F7117" w:rsidRPr="00E54E56" w:rsidRDefault="006D2B17" w:rsidP="001F711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>PKP Polskie Linie Kolejowe S. A.</w:t>
      </w:r>
    </w:p>
    <w:p w14:paraId="53178E55" w14:textId="52180B82" w:rsidR="001F7117" w:rsidRPr="00E54E56" w:rsidRDefault="001F7117" w:rsidP="001F7117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54E56">
        <w:rPr>
          <w:rFonts w:ascii="Times New Roman" w:hAnsi="Times New Roman"/>
          <w:sz w:val="24"/>
          <w:szCs w:val="24"/>
          <w:u w:val="single"/>
        </w:rPr>
        <w:t>Do wiadomości:</w:t>
      </w:r>
    </w:p>
    <w:p w14:paraId="4E801F57" w14:textId="41754B43" w:rsidR="001F7117" w:rsidRPr="00E54E56" w:rsidRDefault="006D2B17" w:rsidP="001F71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 xml:space="preserve">Mieczysław </w:t>
      </w:r>
      <w:proofErr w:type="spellStart"/>
      <w:r w:rsidRPr="00E54E56">
        <w:rPr>
          <w:rFonts w:ascii="Times New Roman" w:hAnsi="Times New Roman"/>
          <w:sz w:val="24"/>
          <w:szCs w:val="24"/>
        </w:rPr>
        <w:t>Struk</w:t>
      </w:r>
      <w:proofErr w:type="spellEnd"/>
      <w:r w:rsidRPr="00E54E56">
        <w:rPr>
          <w:rFonts w:ascii="Times New Roman" w:hAnsi="Times New Roman"/>
          <w:sz w:val="24"/>
          <w:szCs w:val="24"/>
        </w:rPr>
        <w:t xml:space="preserve"> -</w:t>
      </w:r>
      <w:r w:rsidR="00C34877" w:rsidRPr="00E54E56">
        <w:rPr>
          <w:rFonts w:ascii="Times New Roman" w:hAnsi="Times New Roman"/>
          <w:sz w:val="24"/>
          <w:szCs w:val="24"/>
        </w:rPr>
        <w:t xml:space="preserve"> </w:t>
      </w:r>
      <w:r w:rsidR="001F7117" w:rsidRPr="00E54E56">
        <w:rPr>
          <w:rFonts w:ascii="Times New Roman" w:hAnsi="Times New Roman"/>
          <w:sz w:val="24"/>
          <w:szCs w:val="24"/>
        </w:rPr>
        <w:t>Marszałek Województwa Pomorskiego</w:t>
      </w:r>
      <w:r w:rsidRPr="00E54E56">
        <w:rPr>
          <w:rFonts w:ascii="Times New Roman" w:hAnsi="Times New Roman"/>
          <w:sz w:val="24"/>
          <w:szCs w:val="24"/>
        </w:rPr>
        <w:t>,</w:t>
      </w:r>
    </w:p>
    <w:p w14:paraId="50365D90" w14:textId="103BC986" w:rsidR="004A1FD3" w:rsidRPr="00E54E56" w:rsidRDefault="006D2B17" w:rsidP="00E0348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4E56">
        <w:rPr>
          <w:rFonts w:ascii="Times New Roman" w:hAnsi="Times New Roman"/>
          <w:sz w:val="24"/>
          <w:szCs w:val="24"/>
        </w:rPr>
        <w:t>Zarząd Morskiego Portu Gdynia S.A.</w:t>
      </w:r>
    </w:p>
    <w:sectPr w:rsidR="004A1FD3" w:rsidRPr="00E54E56" w:rsidSect="004D14F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F93"/>
    <w:multiLevelType w:val="hybridMultilevel"/>
    <w:tmpl w:val="42D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F5380"/>
    <w:multiLevelType w:val="hybridMultilevel"/>
    <w:tmpl w:val="F018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64DB"/>
    <w:multiLevelType w:val="hybridMultilevel"/>
    <w:tmpl w:val="9EC0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83"/>
    <w:rsid w:val="00055398"/>
    <w:rsid w:val="001F7117"/>
    <w:rsid w:val="002374BD"/>
    <w:rsid w:val="003B69D7"/>
    <w:rsid w:val="004A1FD3"/>
    <w:rsid w:val="004D14F7"/>
    <w:rsid w:val="00561219"/>
    <w:rsid w:val="00636771"/>
    <w:rsid w:val="00686587"/>
    <w:rsid w:val="0069353D"/>
    <w:rsid w:val="00695692"/>
    <w:rsid w:val="006D2B17"/>
    <w:rsid w:val="007028D5"/>
    <w:rsid w:val="007425D8"/>
    <w:rsid w:val="00772472"/>
    <w:rsid w:val="00774501"/>
    <w:rsid w:val="007F360E"/>
    <w:rsid w:val="00913242"/>
    <w:rsid w:val="00B07235"/>
    <w:rsid w:val="00B146C2"/>
    <w:rsid w:val="00B70035"/>
    <w:rsid w:val="00BF65DF"/>
    <w:rsid w:val="00C34877"/>
    <w:rsid w:val="00DE5F9A"/>
    <w:rsid w:val="00E00865"/>
    <w:rsid w:val="00E03483"/>
    <w:rsid w:val="00E54E56"/>
    <w:rsid w:val="00EE5A5A"/>
    <w:rsid w:val="00F078D5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31C7"/>
  <w15:docId w15:val="{16CA91EB-8A70-4381-8D90-221A5FB6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Michalska</dc:creator>
  <cp:lastModifiedBy>Maryla Majtczak</cp:lastModifiedBy>
  <cp:revision>9</cp:revision>
  <cp:lastPrinted>2021-12-17T11:39:00Z</cp:lastPrinted>
  <dcterms:created xsi:type="dcterms:W3CDTF">2021-12-16T13:09:00Z</dcterms:created>
  <dcterms:modified xsi:type="dcterms:W3CDTF">2021-12-17T11:39:00Z</dcterms:modified>
</cp:coreProperties>
</file>