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C89A" w14:textId="7F2C6FE1" w:rsidR="00630C5C" w:rsidRPr="00666F0B" w:rsidRDefault="00630C5C" w:rsidP="00666F0B">
      <w:pPr>
        <w:pStyle w:val="AKRNagwek"/>
        <w:rPr>
          <w:rStyle w:val="markedcontent"/>
          <w:rFonts w:eastAsiaTheme="majorEastAsia"/>
        </w:rPr>
      </w:pPr>
      <w:bookmarkStart w:id="0" w:name="_Toc181710734"/>
      <w:r w:rsidRPr="00666F0B">
        <w:rPr>
          <w:rStyle w:val="markedcontent"/>
        </w:rPr>
        <w:t xml:space="preserve">Załącznik </w:t>
      </w:r>
      <w:r w:rsidR="00F70C3F">
        <w:rPr>
          <w:rStyle w:val="markedcontent"/>
        </w:rPr>
        <w:t>3</w:t>
      </w:r>
      <w:r w:rsidRPr="00666F0B">
        <w:rPr>
          <w:rStyle w:val="markedcontent"/>
        </w:rPr>
        <w:t xml:space="preserve"> Katalog specjalistycznych usług doradczych</w:t>
      </w:r>
      <w:bookmarkEnd w:id="0"/>
    </w:p>
    <w:tbl>
      <w:tblPr>
        <w:tblW w:w="9400" w:type="dxa"/>
        <w:tblCellMar>
          <w:left w:w="70" w:type="dxa"/>
          <w:right w:w="70" w:type="dxa"/>
        </w:tblCellMar>
        <w:tblLook w:val="04A0" w:firstRow="1" w:lastRow="0" w:firstColumn="1" w:lastColumn="0" w:noHBand="0" w:noVBand="1"/>
      </w:tblPr>
      <w:tblGrid>
        <w:gridCol w:w="2180"/>
        <w:gridCol w:w="7220"/>
      </w:tblGrid>
      <w:tr w:rsidR="00630C5C" w:rsidRPr="00630C5C" w14:paraId="006E31BE" w14:textId="77777777" w:rsidTr="00630C5C">
        <w:trPr>
          <w:trHeight w:val="375"/>
        </w:trPr>
        <w:tc>
          <w:tcPr>
            <w:tcW w:w="2180" w:type="dxa"/>
            <w:tcBorders>
              <w:top w:val="single" w:sz="4" w:space="0" w:color="auto"/>
              <w:left w:val="single" w:sz="4" w:space="0" w:color="auto"/>
              <w:bottom w:val="single" w:sz="8" w:space="0" w:color="000000"/>
              <w:right w:val="single" w:sz="4" w:space="0" w:color="auto"/>
            </w:tcBorders>
            <w:shd w:val="clear" w:color="000000" w:fill="0052A1"/>
            <w:vAlign w:val="center"/>
            <w:hideMark/>
          </w:tcPr>
          <w:p w14:paraId="2C0C71B6" w14:textId="77777777" w:rsidR="00630C5C" w:rsidRPr="00630C5C" w:rsidRDefault="00630C5C" w:rsidP="00630C5C">
            <w:pPr>
              <w:spacing w:after="0" w:line="240" w:lineRule="auto"/>
              <w:jc w:val="center"/>
              <w:rPr>
                <w:rFonts w:ascii="Montserrat" w:eastAsia="Times New Roman" w:hAnsi="Montserrat" w:cs="Calibri"/>
                <w:b/>
                <w:bCs/>
                <w:color w:val="FFFFFF"/>
              </w:rPr>
            </w:pPr>
            <w:bookmarkStart w:id="1" w:name="RANGE!A1:B71"/>
            <w:r w:rsidRPr="00630C5C">
              <w:rPr>
                <w:rFonts w:ascii="Montserrat" w:eastAsia="Times New Roman" w:hAnsi="Montserrat" w:cs="Calibri"/>
                <w:b/>
                <w:bCs/>
                <w:color w:val="FFFFFF"/>
              </w:rPr>
              <w:t>GRUPA USŁUG</w:t>
            </w:r>
            <w:bookmarkEnd w:id="1"/>
          </w:p>
        </w:tc>
        <w:tc>
          <w:tcPr>
            <w:tcW w:w="7220" w:type="dxa"/>
            <w:tcBorders>
              <w:top w:val="single" w:sz="4" w:space="0" w:color="auto"/>
              <w:left w:val="nil"/>
              <w:bottom w:val="single" w:sz="8" w:space="0" w:color="000000"/>
              <w:right w:val="single" w:sz="4" w:space="0" w:color="auto"/>
            </w:tcBorders>
            <w:shd w:val="clear" w:color="000000" w:fill="0052A1"/>
            <w:vAlign w:val="center"/>
            <w:hideMark/>
          </w:tcPr>
          <w:p w14:paraId="74732563" w14:textId="77777777" w:rsidR="00630C5C" w:rsidRPr="00630C5C" w:rsidRDefault="00630C5C" w:rsidP="00630C5C">
            <w:pPr>
              <w:spacing w:after="0" w:line="240" w:lineRule="auto"/>
              <w:jc w:val="center"/>
              <w:rPr>
                <w:rFonts w:ascii="Montserrat" w:eastAsia="Times New Roman" w:hAnsi="Montserrat" w:cs="Calibri"/>
                <w:b/>
                <w:bCs/>
                <w:color w:val="FFFFFF"/>
              </w:rPr>
            </w:pPr>
            <w:r w:rsidRPr="00630C5C">
              <w:rPr>
                <w:rFonts w:ascii="Montserrat" w:eastAsia="Times New Roman" w:hAnsi="Montserrat" w:cs="Calibri"/>
                <w:b/>
                <w:bCs/>
                <w:color w:val="FFFFFF"/>
              </w:rPr>
              <w:t>NAZWA USŁUGI</w:t>
            </w:r>
          </w:p>
        </w:tc>
      </w:tr>
      <w:tr w:rsidR="00630C5C" w:rsidRPr="00630C5C" w14:paraId="6B6412D7" w14:textId="77777777" w:rsidTr="00630C5C">
        <w:trPr>
          <w:trHeight w:val="300"/>
        </w:trPr>
        <w:tc>
          <w:tcPr>
            <w:tcW w:w="21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E76F35C" w14:textId="77777777" w:rsidR="00630C5C" w:rsidRPr="00630C5C" w:rsidRDefault="00630C5C" w:rsidP="00630C5C">
            <w:pPr>
              <w:spacing w:after="0" w:line="240" w:lineRule="auto"/>
              <w:jc w:val="center"/>
              <w:rPr>
                <w:rFonts w:ascii="Montserrat" w:eastAsia="Times New Roman" w:hAnsi="Montserrat" w:cs="Calibri"/>
                <w:b/>
                <w:bCs/>
                <w:color w:val="0052A1"/>
              </w:rPr>
            </w:pPr>
            <w:r w:rsidRPr="00630C5C">
              <w:rPr>
                <w:rFonts w:ascii="Montserrat" w:eastAsia="Times New Roman" w:hAnsi="Montserrat" w:cs="Calibri"/>
                <w:b/>
                <w:bCs/>
                <w:color w:val="0052A1"/>
              </w:rPr>
              <w:t>Biznes i finanse</w:t>
            </w:r>
          </w:p>
        </w:tc>
        <w:tc>
          <w:tcPr>
            <w:tcW w:w="7220" w:type="dxa"/>
            <w:tcBorders>
              <w:top w:val="nil"/>
              <w:left w:val="nil"/>
              <w:bottom w:val="single" w:sz="4" w:space="0" w:color="auto"/>
              <w:right w:val="single" w:sz="4" w:space="0" w:color="auto"/>
            </w:tcBorders>
            <w:shd w:val="clear" w:color="000000" w:fill="E4EFFF"/>
            <w:vAlign w:val="bottom"/>
            <w:hideMark/>
          </w:tcPr>
          <w:p w14:paraId="5462BFC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Diagnoza potrzeb rozwojowych przedsiębiorstwa</w:t>
            </w:r>
          </w:p>
        </w:tc>
      </w:tr>
      <w:tr w:rsidR="00630C5C" w:rsidRPr="00630C5C" w14:paraId="46648E10"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933A6A8"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4D8D723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raportowania finansowego</w:t>
            </w:r>
          </w:p>
        </w:tc>
      </w:tr>
      <w:tr w:rsidR="00630C5C" w:rsidRPr="00630C5C" w14:paraId="6AD26A9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AAAD7FA"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272C555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Badanie i przeglądy sprawozdań finansowych</w:t>
            </w:r>
          </w:p>
        </w:tc>
      </w:tr>
      <w:tr w:rsidR="00630C5C" w:rsidRPr="00630C5C" w14:paraId="65515E9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550962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1F9D018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finansowe, podatkowe, księgowe, rachunkowe</w:t>
            </w:r>
          </w:p>
        </w:tc>
      </w:tr>
      <w:tr w:rsidR="00630C5C" w:rsidRPr="00630C5C" w14:paraId="51AFB58D"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DA6443B"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6E947DEC"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Doradztwo w zakresie </w:t>
            </w:r>
            <w:proofErr w:type="spellStart"/>
            <w:r w:rsidRPr="00630C5C">
              <w:rPr>
                <w:rFonts w:ascii="Montserrat" w:eastAsia="Times New Roman" w:hAnsi="Montserrat" w:cs="Calibri"/>
                <w:sz w:val="20"/>
                <w:szCs w:val="20"/>
              </w:rPr>
              <w:t>zabepieczania</w:t>
            </w:r>
            <w:proofErr w:type="spellEnd"/>
            <w:r w:rsidRPr="00630C5C">
              <w:rPr>
                <w:rFonts w:ascii="Montserrat" w:eastAsia="Times New Roman" w:hAnsi="Montserrat" w:cs="Calibri"/>
                <w:sz w:val="20"/>
                <w:szCs w:val="20"/>
              </w:rPr>
              <w:t xml:space="preserve"> kontraktów</w:t>
            </w:r>
          </w:p>
        </w:tc>
      </w:tr>
      <w:tr w:rsidR="00630C5C" w:rsidRPr="00630C5C" w14:paraId="6AF55922"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CD4D4F0"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6BF9D88C"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ubezpieczenia produkcji i usług</w:t>
            </w:r>
          </w:p>
        </w:tc>
      </w:tr>
      <w:tr w:rsidR="00630C5C" w:rsidRPr="00630C5C" w14:paraId="3E31DE8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1696B4E"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2446763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Analizy i modele finansowe, ocena opłacalności inwestycji</w:t>
            </w:r>
          </w:p>
        </w:tc>
      </w:tr>
      <w:tr w:rsidR="00630C5C" w:rsidRPr="00630C5C" w14:paraId="0793A9A5"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A32532F"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17ADF4C3"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pozyskania finansowania przedsięwzięć</w:t>
            </w:r>
          </w:p>
        </w:tc>
      </w:tr>
      <w:tr w:rsidR="00630C5C" w:rsidRPr="00630C5C" w14:paraId="5E5339B7"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6DFD963"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14A3788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Przygotowanie programu wsparcia finansowego</w:t>
            </w:r>
          </w:p>
        </w:tc>
      </w:tr>
      <w:tr w:rsidR="00630C5C" w:rsidRPr="00630C5C" w14:paraId="55F8A45C"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39DA128C"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nil"/>
              <w:right w:val="single" w:sz="4" w:space="0" w:color="auto"/>
            </w:tcBorders>
            <w:vAlign w:val="bottom"/>
            <w:hideMark/>
          </w:tcPr>
          <w:p w14:paraId="7E06625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Poszukiwanie inwestorów</w:t>
            </w:r>
          </w:p>
        </w:tc>
      </w:tr>
      <w:tr w:rsidR="00630C5C" w:rsidRPr="00630C5C" w14:paraId="3E9146CE"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3EC65322"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single" w:sz="4" w:space="0" w:color="auto"/>
              <w:left w:val="nil"/>
              <w:bottom w:val="nil"/>
              <w:right w:val="single" w:sz="4" w:space="0" w:color="auto"/>
            </w:tcBorders>
            <w:shd w:val="clear" w:color="000000" w:fill="E4EFFF"/>
            <w:vAlign w:val="bottom"/>
            <w:hideMark/>
          </w:tcPr>
          <w:p w14:paraId="597026E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podziału zysków</w:t>
            </w:r>
          </w:p>
        </w:tc>
      </w:tr>
      <w:tr w:rsidR="00630C5C" w:rsidRPr="00630C5C" w14:paraId="52958B3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656335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single" w:sz="4" w:space="0" w:color="auto"/>
              <w:left w:val="nil"/>
              <w:bottom w:val="single" w:sz="8" w:space="0" w:color="000000"/>
              <w:right w:val="single" w:sz="4" w:space="0" w:color="auto"/>
            </w:tcBorders>
            <w:vAlign w:val="bottom"/>
            <w:hideMark/>
          </w:tcPr>
          <w:p w14:paraId="13FC56AB"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619CFA5A" w14:textId="77777777" w:rsidTr="00630C5C">
        <w:trPr>
          <w:trHeight w:val="600"/>
        </w:trPr>
        <w:tc>
          <w:tcPr>
            <w:tcW w:w="2180" w:type="dxa"/>
            <w:vMerge w:val="restart"/>
            <w:tcBorders>
              <w:top w:val="nil"/>
              <w:left w:val="single" w:sz="4" w:space="0" w:color="auto"/>
              <w:bottom w:val="single" w:sz="8" w:space="0" w:color="000000"/>
              <w:right w:val="single" w:sz="4" w:space="0" w:color="auto"/>
            </w:tcBorders>
            <w:shd w:val="clear" w:color="000000" w:fill="5F84C1"/>
            <w:vAlign w:val="center"/>
            <w:hideMark/>
          </w:tcPr>
          <w:p w14:paraId="4E0B173F" w14:textId="77777777" w:rsidR="00630C5C" w:rsidRPr="00630C5C" w:rsidRDefault="00630C5C" w:rsidP="00630C5C">
            <w:pPr>
              <w:spacing w:after="0" w:line="240" w:lineRule="auto"/>
              <w:jc w:val="center"/>
              <w:rPr>
                <w:rFonts w:ascii="Montserrat" w:eastAsia="Times New Roman" w:hAnsi="Montserrat" w:cs="Calibri"/>
                <w:b/>
                <w:bCs/>
                <w:color w:val="FFFFFF"/>
              </w:rPr>
            </w:pPr>
            <w:r w:rsidRPr="00630C5C">
              <w:rPr>
                <w:rFonts w:ascii="Montserrat" w:eastAsia="Times New Roman" w:hAnsi="Montserrat" w:cs="Calibri"/>
                <w:b/>
                <w:bCs/>
                <w:color w:val="FFFFFF"/>
              </w:rPr>
              <w:t>Organizacja i zarządzanie</w:t>
            </w:r>
          </w:p>
        </w:tc>
        <w:tc>
          <w:tcPr>
            <w:tcW w:w="7220" w:type="dxa"/>
            <w:tcBorders>
              <w:top w:val="nil"/>
              <w:left w:val="nil"/>
              <w:bottom w:val="single" w:sz="4" w:space="0" w:color="auto"/>
              <w:right w:val="single" w:sz="4" w:space="0" w:color="auto"/>
            </w:tcBorders>
            <w:shd w:val="clear" w:color="000000" w:fill="E4EFFF"/>
            <w:vAlign w:val="bottom"/>
            <w:hideMark/>
          </w:tcPr>
          <w:p w14:paraId="1A87AA4D"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Doradztwo w zakresie form organizacyjno-prawnych oraz przepisów dla prowadzenia działalności gospodarczej </w:t>
            </w:r>
          </w:p>
        </w:tc>
      </w:tr>
      <w:tr w:rsidR="00630C5C" w:rsidRPr="00630C5C" w14:paraId="7553C30E"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E3D393E"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6DC9E499"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transformacji i restrukturyzacji firmy</w:t>
            </w:r>
          </w:p>
        </w:tc>
      </w:tr>
      <w:tr w:rsidR="00630C5C" w:rsidRPr="00630C5C" w14:paraId="6CF43FD7"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96EEB7F"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1F4D20E9"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tworzenia grup zakupowych</w:t>
            </w:r>
          </w:p>
        </w:tc>
      </w:tr>
      <w:tr w:rsidR="00630C5C" w:rsidRPr="00630C5C" w14:paraId="3AE5BED1" w14:textId="77777777" w:rsidTr="00630C5C">
        <w:trPr>
          <w:trHeight w:val="1200"/>
        </w:trPr>
        <w:tc>
          <w:tcPr>
            <w:tcW w:w="2180" w:type="dxa"/>
            <w:vMerge/>
            <w:tcBorders>
              <w:top w:val="nil"/>
              <w:left w:val="single" w:sz="4" w:space="0" w:color="auto"/>
              <w:bottom w:val="single" w:sz="8" w:space="0" w:color="000000"/>
              <w:right w:val="single" w:sz="4" w:space="0" w:color="auto"/>
            </w:tcBorders>
            <w:vAlign w:val="center"/>
            <w:hideMark/>
          </w:tcPr>
          <w:p w14:paraId="714219F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0FEAB9C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tworzenia, planowania, optymalizacji lub modyfikacji strategii funkcjonowania przedsiębiorstwa oraz możliwości wdrożenia procesów przyczyniających się do maksymalizacji efektów i minimalizacji kosztów funkcjonowania</w:t>
            </w:r>
          </w:p>
        </w:tc>
      </w:tr>
      <w:tr w:rsidR="00630C5C" w:rsidRPr="00630C5C" w14:paraId="550BB465"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AD62242"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23ECF8A6"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Analiza efektywności modelu biznesowego</w:t>
            </w:r>
          </w:p>
        </w:tc>
      </w:tr>
      <w:tr w:rsidR="00630C5C" w:rsidRPr="00630C5C" w14:paraId="0EBBDDD4" w14:textId="77777777" w:rsidTr="00630C5C">
        <w:trPr>
          <w:trHeight w:val="645"/>
        </w:trPr>
        <w:tc>
          <w:tcPr>
            <w:tcW w:w="2180" w:type="dxa"/>
            <w:vMerge/>
            <w:tcBorders>
              <w:top w:val="nil"/>
              <w:left w:val="single" w:sz="4" w:space="0" w:color="auto"/>
              <w:bottom w:val="single" w:sz="8" w:space="0" w:color="000000"/>
              <w:right w:val="single" w:sz="4" w:space="0" w:color="auto"/>
            </w:tcBorders>
            <w:vAlign w:val="center"/>
            <w:hideMark/>
          </w:tcPr>
          <w:p w14:paraId="3D147A7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55AAA65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Analiza ryzyka i określenie sposobów jego eliminacji w zakresie osiągania </w:t>
            </w:r>
            <w:r w:rsidRPr="00630C5C">
              <w:rPr>
                <w:rFonts w:ascii="Montserrat" w:eastAsia="Times New Roman" w:hAnsi="Montserrat" w:cs="Calibri"/>
                <w:sz w:val="20"/>
                <w:szCs w:val="20"/>
              </w:rPr>
              <w:br/>
              <w:t>założonych celów przedsiębiorstwa</w:t>
            </w:r>
          </w:p>
        </w:tc>
      </w:tr>
      <w:tr w:rsidR="00630C5C" w:rsidRPr="00630C5C" w14:paraId="5EC3A08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839C46A"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3B30EB6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opracowaniu procesów i procedur świadczenia usług</w:t>
            </w:r>
          </w:p>
        </w:tc>
      </w:tr>
      <w:tr w:rsidR="00630C5C" w:rsidRPr="00630C5C" w14:paraId="7E24D000" w14:textId="77777777" w:rsidTr="00630C5C">
        <w:trPr>
          <w:trHeight w:val="900"/>
        </w:trPr>
        <w:tc>
          <w:tcPr>
            <w:tcW w:w="2180" w:type="dxa"/>
            <w:vMerge/>
            <w:tcBorders>
              <w:top w:val="nil"/>
              <w:left w:val="single" w:sz="4" w:space="0" w:color="auto"/>
              <w:bottom w:val="single" w:sz="8" w:space="0" w:color="000000"/>
              <w:right w:val="single" w:sz="4" w:space="0" w:color="auto"/>
            </w:tcBorders>
            <w:vAlign w:val="center"/>
            <w:hideMark/>
          </w:tcPr>
          <w:p w14:paraId="11F2AAF9"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2595C7F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Strategiczne zarządzanie kapitałem i wsparcie transakcyjne, w tym poprawa płynności i dostępności finansowania, zarządzanie środkami pieniężnymi i poprawa efektywności</w:t>
            </w:r>
          </w:p>
        </w:tc>
      </w:tr>
      <w:tr w:rsidR="00630C5C" w:rsidRPr="00630C5C" w14:paraId="6294C6C8"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54C9392"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45C646B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Identyfikacja i zarządzanie ryzykiem</w:t>
            </w:r>
          </w:p>
        </w:tc>
      </w:tr>
      <w:tr w:rsidR="00630C5C" w:rsidRPr="00630C5C" w14:paraId="507567F0"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009AC5BF"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4CA0D0C1"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Analiza alternatywnych ścieżek rozwoju</w:t>
            </w:r>
          </w:p>
        </w:tc>
      </w:tr>
      <w:tr w:rsidR="00630C5C" w:rsidRPr="00630C5C" w14:paraId="5B5B034D"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3212FB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6B313F6C"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akceleracji działalności gospodarczej</w:t>
            </w:r>
          </w:p>
        </w:tc>
      </w:tr>
      <w:tr w:rsidR="00630C5C" w:rsidRPr="00630C5C" w14:paraId="0BBB38B9"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4D9A7E8F"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3AF608C5"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Inkubacja/akceleracja działalności gospodarczej start-</w:t>
            </w:r>
            <w:proofErr w:type="spellStart"/>
            <w:r w:rsidRPr="00630C5C">
              <w:rPr>
                <w:rFonts w:ascii="Montserrat" w:eastAsia="Times New Roman" w:hAnsi="Montserrat" w:cs="Calibri"/>
                <w:color w:val="000000"/>
                <w:sz w:val="20"/>
                <w:szCs w:val="20"/>
              </w:rPr>
              <w:t>upów</w:t>
            </w:r>
            <w:proofErr w:type="spellEnd"/>
            <w:r w:rsidRPr="00630C5C">
              <w:rPr>
                <w:rFonts w:ascii="Montserrat" w:eastAsia="Times New Roman" w:hAnsi="Montserrat" w:cs="Calibri"/>
                <w:color w:val="000000"/>
                <w:sz w:val="20"/>
                <w:szCs w:val="20"/>
              </w:rPr>
              <w:t xml:space="preserve"> i włączenie w łańcuchy dostaw dużych firm</w:t>
            </w:r>
          </w:p>
        </w:tc>
      </w:tr>
      <w:tr w:rsidR="00630C5C" w:rsidRPr="00630C5C" w14:paraId="14E978E4" w14:textId="77777777" w:rsidTr="00630C5C">
        <w:trPr>
          <w:trHeight w:val="315"/>
        </w:trPr>
        <w:tc>
          <w:tcPr>
            <w:tcW w:w="2180" w:type="dxa"/>
            <w:vMerge/>
            <w:tcBorders>
              <w:top w:val="nil"/>
              <w:left w:val="single" w:sz="4" w:space="0" w:color="auto"/>
              <w:bottom w:val="single" w:sz="8" w:space="0" w:color="000000"/>
              <w:right w:val="single" w:sz="4" w:space="0" w:color="auto"/>
            </w:tcBorders>
            <w:vAlign w:val="center"/>
            <w:hideMark/>
          </w:tcPr>
          <w:p w14:paraId="287BCBC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304652F6"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Podniesienie efektywności wykorzystania potencjału pracowników</w:t>
            </w:r>
          </w:p>
        </w:tc>
      </w:tr>
      <w:tr w:rsidR="00630C5C" w:rsidRPr="00630C5C" w14:paraId="38466321"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5BCF8E48"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449236A0"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Diagnoza sytuacji przedsiębiorstwa  pod kątem wykorzystania posiadanych zasobów ludzkich i ich uzupełnienia</w:t>
            </w:r>
          </w:p>
        </w:tc>
      </w:tr>
      <w:tr w:rsidR="00630C5C" w:rsidRPr="00630C5C" w14:paraId="6E256559" w14:textId="77777777" w:rsidTr="00630C5C">
        <w:trPr>
          <w:trHeight w:val="315"/>
        </w:trPr>
        <w:tc>
          <w:tcPr>
            <w:tcW w:w="2180" w:type="dxa"/>
            <w:vMerge/>
            <w:tcBorders>
              <w:top w:val="nil"/>
              <w:left w:val="single" w:sz="4" w:space="0" w:color="auto"/>
              <w:bottom w:val="single" w:sz="8" w:space="0" w:color="000000"/>
              <w:right w:val="single" w:sz="4" w:space="0" w:color="auto"/>
            </w:tcBorders>
            <w:vAlign w:val="center"/>
            <w:hideMark/>
          </w:tcPr>
          <w:p w14:paraId="7F55BC01"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171A7C75"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Wsparcie w opracowaniu standardów świadczenia usług</w:t>
            </w:r>
          </w:p>
        </w:tc>
      </w:tr>
      <w:tr w:rsidR="00630C5C" w:rsidRPr="00630C5C" w14:paraId="41E54ABA" w14:textId="77777777" w:rsidTr="00630C5C">
        <w:trPr>
          <w:trHeight w:val="315"/>
        </w:trPr>
        <w:tc>
          <w:tcPr>
            <w:tcW w:w="2180" w:type="dxa"/>
            <w:vMerge/>
            <w:tcBorders>
              <w:top w:val="nil"/>
              <w:left w:val="single" w:sz="4" w:space="0" w:color="auto"/>
              <w:bottom w:val="single" w:sz="8" w:space="0" w:color="000000"/>
              <w:right w:val="single" w:sz="4" w:space="0" w:color="auto"/>
            </w:tcBorders>
            <w:vAlign w:val="center"/>
            <w:hideMark/>
          </w:tcPr>
          <w:p w14:paraId="2BAE0729"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4E55853D"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Wsparcie przedsiębiorstwa w przekształceniu zasobów kadrowych </w:t>
            </w:r>
          </w:p>
        </w:tc>
      </w:tr>
      <w:tr w:rsidR="00630C5C" w:rsidRPr="00630C5C" w14:paraId="2661EB0B"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1470AC0C"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4185001B"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Doradztwo w zakresie wyboru systemu organizacji pracy w działalności produkcyjnej/dystrybucyjnej/usługowej</w:t>
            </w:r>
          </w:p>
        </w:tc>
      </w:tr>
      <w:tr w:rsidR="00630C5C" w:rsidRPr="00630C5C" w14:paraId="0EC8F672"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1582D9AB"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57E53256"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Diagnozowanie, określenie potrzeb szkoleniowych i doskonalenie umiejętności interpersonalnych w zespole</w:t>
            </w:r>
          </w:p>
        </w:tc>
      </w:tr>
      <w:tr w:rsidR="00630C5C" w:rsidRPr="00630C5C" w14:paraId="2B0D609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EA327CA"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643A48F2"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Doradztwo w zakresie pozyskania finansowania przedsięwzięć</w:t>
            </w:r>
          </w:p>
        </w:tc>
      </w:tr>
      <w:tr w:rsidR="00630C5C" w:rsidRPr="00630C5C" w14:paraId="32B988F6"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3B3EE07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7636E343"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własności intelektualnej</w:t>
            </w:r>
          </w:p>
        </w:tc>
      </w:tr>
      <w:tr w:rsidR="00630C5C" w:rsidRPr="00630C5C" w14:paraId="2DA2332C"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2C8168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nil"/>
              <w:right w:val="single" w:sz="4" w:space="0" w:color="auto"/>
            </w:tcBorders>
            <w:shd w:val="clear" w:color="000000" w:fill="E4EFFF"/>
            <w:vAlign w:val="bottom"/>
            <w:hideMark/>
          </w:tcPr>
          <w:p w14:paraId="211494EE" w14:textId="29764974"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Wsparcie procesów giełdowych </w:t>
            </w:r>
            <w:r w:rsidR="00320D08" w:rsidRPr="00320D08">
              <w:rPr>
                <w:rFonts w:ascii="Montserrat" w:eastAsia="Times New Roman" w:hAnsi="Montserrat" w:cs="Calibri"/>
                <w:sz w:val="20"/>
                <w:szCs w:val="20"/>
              </w:rPr>
              <w:t xml:space="preserve">– </w:t>
            </w:r>
            <w:r w:rsidRPr="00630C5C">
              <w:rPr>
                <w:rFonts w:ascii="Montserrat" w:eastAsia="Times New Roman" w:hAnsi="Montserrat" w:cs="Calibri"/>
                <w:sz w:val="20"/>
                <w:szCs w:val="20"/>
              </w:rPr>
              <w:t>wprowadzanie firmy na giełdę</w:t>
            </w:r>
          </w:p>
        </w:tc>
      </w:tr>
      <w:tr w:rsidR="00630C5C" w:rsidRPr="00630C5C" w14:paraId="143B73ED"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291E81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single" w:sz="4" w:space="0" w:color="auto"/>
              <w:left w:val="nil"/>
              <w:bottom w:val="nil"/>
              <w:right w:val="single" w:sz="4" w:space="0" w:color="auto"/>
            </w:tcBorders>
            <w:vAlign w:val="bottom"/>
            <w:hideMark/>
          </w:tcPr>
          <w:p w14:paraId="72828529"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współodpowiedzialności</w:t>
            </w:r>
          </w:p>
        </w:tc>
      </w:tr>
      <w:tr w:rsidR="00630C5C" w:rsidRPr="00630C5C" w14:paraId="2F1CCFFE"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7DB12A7"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single" w:sz="4" w:space="0" w:color="auto"/>
              <w:left w:val="nil"/>
              <w:bottom w:val="single" w:sz="8" w:space="0" w:color="000000"/>
              <w:right w:val="single" w:sz="4" w:space="0" w:color="auto"/>
            </w:tcBorders>
            <w:shd w:val="clear" w:color="000000" w:fill="E4EFFF"/>
            <w:vAlign w:val="bottom"/>
            <w:hideMark/>
          </w:tcPr>
          <w:p w14:paraId="3A677C6A"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5C05A218" w14:textId="77777777" w:rsidTr="00630C5C">
        <w:trPr>
          <w:trHeight w:val="600"/>
        </w:trPr>
        <w:tc>
          <w:tcPr>
            <w:tcW w:w="21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F6402CF" w14:textId="77777777" w:rsidR="00630C5C" w:rsidRPr="00630C5C" w:rsidRDefault="00630C5C" w:rsidP="00630C5C">
            <w:pPr>
              <w:spacing w:after="0" w:line="240" w:lineRule="auto"/>
              <w:jc w:val="center"/>
              <w:rPr>
                <w:rFonts w:ascii="Montserrat" w:eastAsia="Times New Roman" w:hAnsi="Montserrat" w:cs="Calibri"/>
                <w:b/>
                <w:bCs/>
                <w:color w:val="3C6BB1"/>
              </w:rPr>
            </w:pPr>
            <w:r w:rsidRPr="00630C5C">
              <w:rPr>
                <w:rFonts w:ascii="Montserrat" w:eastAsia="Times New Roman" w:hAnsi="Montserrat" w:cs="Calibri"/>
                <w:b/>
                <w:bCs/>
                <w:color w:val="3C6BB1"/>
              </w:rPr>
              <w:t>Marketing i promocja</w:t>
            </w:r>
          </w:p>
        </w:tc>
        <w:tc>
          <w:tcPr>
            <w:tcW w:w="7220" w:type="dxa"/>
            <w:tcBorders>
              <w:top w:val="nil"/>
              <w:left w:val="nil"/>
              <w:bottom w:val="single" w:sz="4" w:space="0" w:color="auto"/>
              <w:right w:val="single" w:sz="4" w:space="0" w:color="auto"/>
            </w:tcBorders>
            <w:vAlign w:val="bottom"/>
            <w:hideMark/>
          </w:tcPr>
          <w:p w14:paraId="3ACCC09A" w14:textId="49E2584C"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oraz przygotowanie dokumentów strategicznych</w:t>
            </w:r>
            <w:r w:rsidR="00320D08">
              <w:rPr>
                <w:rFonts w:ascii="Montserrat" w:eastAsia="Times New Roman" w:hAnsi="Montserrat" w:cs="Calibri"/>
                <w:sz w:val="20"/>
                <w:szCs w:val="20"/>
              </w:rPr>
              <w:t xml:space="preserve"> </w:t>
            </w:r>
            <w:r w:rsidRPr="00630C5C">
              <w:rPr>
                <w:rFonts w:ascii="Montserrat" w:eastAsia="Times New Roman" w:hAnsi="Montserrat" w:cs="Calibri"/>
                <w:sz w:val="20"/>
                <w:szCs w:val="20"/>
              </w:rPr>
              <w:t>(strategie marketingowe, plany rozwoju eksportu)</w:t>
            </w:r>
          </w:p>
        </w:tc>
      </w:tr>
      <w:tr w:rsidR="00630C5C" w:rsidRPr="00630C5C" w14:paraId="3838C8E5"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F285DDD"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2AA5DDC0"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Przygotowanie analizy rynku i konkurencji branżowej</w:t>
            </w:r>
          </w:p>
        </w:tc>
      </w:tr>
      <w:tr w:rsidR="00630C5C" w:rsidRPr="00630C5C" w14:paraId="3A5C38EE"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57FD13B"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438AAEAF" w14:textId="50AF39B3"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Analiza i opracowanie działań promocyjno-marketingowych wraz z wdrożeniem </w:t>
            </w:r>
          </w:p>
        </w:tc>
      </w:tr>
      <w:tr w:rsidR="00630C5C" w:rsidRPr="00630C5C" w14:paraId="381E8E23"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F00D5A1"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5E10732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optymalizacji sprzedaży</w:t>
            </w:r>
          </w:p>
        </w:tc>
      </w:tr>
      <w:tr w:rsidR="00630C5C" w:rsidRPr="00630C5C" w14:paraId="340581D2"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073FAEEF"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3126AE9D"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Budowa wizerunku przedsiębiorstwa</w:t>
            </w:r>
          </w:p>
        </w:tc>
      </w:tr>
      <w:tr w:rsidR="00630C5C" w:rsidRPr="00630C5C" w14:paraId="740424FF"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2522563"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34712779"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Doradztwo w zakresie </w:t>
            </w:r>
            <w:proofErr w:type="spellStart"/>
            <w:r w:rsidRPr="00630C5C">
              <w:rPr>
                <w:rFonts w:ascii="Montserrat" w:eastAsia="Times New Roman" w:hAnsi="Montserrat" w:cs="Calibri"/>
                <w:sz w:val="20"/>
                <w:szCs w:val="20"/>
              </w:rPr>
              <w:t>networkingu</w:t>
            </w:r>
            <w:proofErr w:type="spellEnd"/>
          </w:p>
        </w:tc>
      </w:tr>
      <w:tr w:rsidR="00630C5C" w:rsidRPr="00630C5C" w14:paraId="13939876"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5E0C34E2"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1555B1D3"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 xml:space="preserve">Spotkania </w:t>
            </w:r>
            <w:proofErr w:type="spellStart"/>
            <w:r w:rsidRPr="00630C5C">
              <w:rPr>
                <w:rFonts w:ascii="Montserrat" w:eastAsia="Times New Roman" w:hAnsi="Montserrat" w:cs="Calibri"/>
                <w:sz w:val="20"/>
                <w:szCs w:val="20"/>
              </w:rPr>
              <w:t>networkingowe</w:t>
            </w:r>
            <w:proofErr w:type="spellEnd"/>
            <w:r w:rsidRPr="00630C5C">
              <w:rPr>
                <w:rFonts w:ascii="Montserrat" w:eastAsia="Times New Roman" w:hAnsi="Montserrat" w:cs="Calibri"/>
                <w:sz w:val="20"/>
                <w:szCs w:val="20"/>
              </w:rPr>
              <w:t xml:space="preserve">, wzmocnienie współpracy nauki z biznesem, </w:t>
            </w:r>
            <w:proofErr w:type="spellStart"/>
            <w:r w:rsidRPr="00630C5C">
              <w:rPr>
                <w:rFonts w:ascii="Montserrat" w:eastAsia="Times New Roman" w:hAnsi="Montserrat" w:cs="Calibri"/>
                <w:sz w:val="20"/>
                <w:szCs w:val="20"/>
              </w:rPr>
              <w:t>brokering</w:t>
            </w:r>
            <w:proofErr w:type="spellEnd"/>
            <w:r w:rsidRPr="00630C5C">
              <w:rPr>
                <w:rFonts w:ascii="Montserrat" w:eastAsia="Times New Roman" w:hAnsi="Montserrat" w:cs="Calibri"/>
                <w:sz w:val="20"/>
                <w:szCs w:val="20"/>
              </w:rPr>
              <w:t xml:space="preserve"> B&amp;B</w:t>
            </w:r>
          </w:p>
        </w:tc>
      </w:tr>
      <w:tr w:rsidR="00630C5C" w:rsidRPr="00630C5C" w14:paraId="1B0C3D33"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04CB22C"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395C0A84"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pozyskania finansowania przedsięwzięć</w:t>
            </w:r>
          </w:p>
        </w:tc>
      </w:tr>
      <w:tr w:rsidR="00630C5C" w:rsidRPr="00630C5C" w14:paraId="347694B9"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3F949FCD"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8" w:space="0" w:color="000000"/>
              <w:right w:val="single" w:sz="4" w:space="0" w:color="auto"/>
            </w:tcBorders>
            <w:vAlign w:val="bottom"/>
            <w:hideMark/>
          </w:tcPr>
          <w:p w14:paraId="43C33FE2"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746F897A" w14:textId="77777777" w:rsidTr="00630C5C">
        <w:trPr>
          <w:trHeight w:val="600"/>
        </w:trPr>
        <w:tc>
          <w:tcPr>
            <w:tcW w:w="2180" w:type="dxa"/>
            <w:vMerge w:val="restart"/>
            <w:tcBorders>
              <w:top w:val="nil"/>
              <w:left w:val="single" w:sz="4" w:space="0" w:color="auto"/>
              <w:bottom w:val="single" w:sz="8" w:space="0" w:color="000000"/>
              <w:right w:val="single" w:sz="4" w:space="0" w:color="auto"/>
            </w:tcBorders>
            <w:shd w:val="clear" w:color="000000" w:fill="5F84C1"/>
            <w:vAlign w:val="center"/>
            <w:hideMark/>
          </w:tcPr>
          <w:p w14:paraId="44344BF5" w14:textId="77777777" w:rsidR="00630C5C" w:rsidRPr="00630C5C" w:rsidRDefault="00630C5C" w:rsidP="00630C5C">
            <w:pPr>
              <w:spacing w:after="0" w:line="240" w:lineRule="auto"/>
              <w:jc w:val="center"/>
              <w:rPr>
                <w:rFonts w:ascii="Montserrat" w:eastAsia="Times New Roman" w:hAnsi="Montserrat" w:cs="Calibri"/>
                <w:b/>
                <w:bCs/>
                <w:color w:val="FFFFFF"/>
              </w:rPr>
            </w:pPr>
            <w:r w:rsidRPr="00630C5C">
              <w:rPr>
                <w:rFonts w:ascii="Montserrat" w:eastAsia="Times New Roman" w:hAnsi="Montserrat" w:cs="Calibri"/>
                <w:b/>
                <w:bCs/>
                <w:color w:val="FFFFFF"/>
              </w:rPr>
              <w:t>Eksport</w:t>
            </w:r>
          </w:p>
        </w:tc>
        <w:tc>
          <w:tcPr>
            <w:tcW w:w="7220" w:type="dxa"/>
            <w:tcBorders>
              <w:top w:val="nil"/>
              <w:left w:val="nil"/>
              <w:bottom w:val="single" w:sz="4" w:space="0" w:color="auto"/>
              <w:right w:val="single" w:sz="4" w:space="0" w:color="auto"/>
            </w:tcBorders>
            <w:shd w:val="clear" w:color="000000" w:fill="E4EFFF"/>
            <w:vAlign w:val="bottom"/>
            <w:hideMark/>
          </w:tcPr>
          <w:p w14:paraId="2552CC2C"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Badanie rynków zagranicznych pod kątem możliwości eksportowych</w:t>
            </w:r>
            <w:r w:rsidRPr="00630C5C">
              <w:rPr>
                <w:rFonts w:ascii="Montserrat" w:eastAsia="Times New Roman" w:hAnsi="Montserrat" w:cs="Calibri"/>
                <w:sz w:val="20"/>
                <w:szCs w:val="20"/>
              </w:rPr>
              <w:br/>
              <w:t>przedsiębiorstwa</w:t>
            </w:r>
          </w:p>
        </w:tc>
      </w:tr>
      <w:tr w:rsidR="00630C5C" w:rsidRPr="00630C5C" w14:paraId="4CC6AD09"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5F9F0D2"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1098B0E3"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umiędzynarodowienia działalności</w:t>
            </w:r>
          </w:p>
        </w:tc>
      </w:tr>
      <w:tr w:rsidR="00630C5C" w:rsidRPr="00630C5C" w14:paraId="212B192C"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CE9116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144E76AA"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przepisów celnych i podatkowych</w:t>
            </w:r>
          </w:p>
        </w:tc>
      </w:tr>
      <w:tr w:rsidR="00630C5C" w:rsidRPr="00630C5C" w14:paraId="14B1997D"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0D71766B"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54D89AA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zabezpieczania importu i eksportu</w:t>
            </w:r>
          </w:p>
        </w:tc>
      </w:tr>
      <w:tr w:rsidR="00630C5C" w:rsidRPr="00630C5C" w14:paraId="75677DD5"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C5A1950"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278A0827"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Wyszukiwanie partnerów handlowych i nawiązywanie kontaktów biznesowych</w:t>
            </w:r>
          </w:p>
        </w:tc>
      </w:tr>
      <w:tr w:rsidR="00630C5C" w:rsidRPr="00630C5C" w14:paraId="411AC12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E534107"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7AF26BB4"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certyfikacji importu i eksportu towarów/produktów</w:t>
            </w:r>
          </w:p>
        </w:tc>
      </w:tr>
      <w:tr w:rsidR="00630C5C" w:rsidRPr="00630C5C" w14:paraId="0E70FAE3"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3A70598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03271C2F"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pozyskania finansowania przedsięwzięć</w:t>
            </w:r>
          </w:p>
        </w:tc>
      </w:tr>
      <w:tr w:rsidR="00630C5C" w:rsidRPr="00630C5C" w14:paraId="1645BCDB"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F5598B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8" w:space="0" w:color="000000"/>
              <w:right w:val="single" w:sz="4" w:space="0" w:color="auto"/>
            </w:tcBorders>
            <w:vAlign w:val="bottom"/>
            <w:hideMark/>
          </w:tcPr>
          <w:p w14:paraId="31D011C0"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4D3B67F8" w14:textId="77777777" w:rsidTr="00630C5C">
        <w:trPr>
          <w:trHeight w:val="300"/>
        </w:trPr>
        <w:tc>
          <w:tcPr>
            <w:tcW w:w="21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C6AE9B0" w14:textId="77777777" w:rsidR="00630C5C" w:rsidRPr="00630C5C" w:rsidRDefault="00630C5C" w:rsidP="00630C5C">
            <w:pPr>
              <w:spacing w:after="0" w:line="240" w:lineRule="auto"/>
              <w:jc w:val="center"/>
              <w:rPr>
                <w:rFonts w:ascii="Montserrat" w:eastAsia="Times New Roman" w:hAnsi="Montserrat" w:cs="Calibri"/>
                <w:b/>
                <w:bCs/>
                <w:color w:val="3C6BB1"/>
              </w:rPr>
            </w:pPr>
            <w:r w:rsidRPr="00630C5C">
              <w:rPr>
                <w:rFonts w:ascii="Montserrat" w:eastAsia="Times New Roman" w:hAnsi="Montserrat" w:cs="Calibri"/>
                <w:b/>
                <w:bCs/>
                <w:color w:val="3C6BB1"/>
              </w:rPr>
              <w:t>Efektywność energetyczna</w:t>
            </w:r>
          </w:p>
        </w:tc>
        <w:tc>
          <w:tcPr>
            <w:tcW w:w="7220" w:type="dxa"/>
            <w:tcBorders>
              <w:top w:val="nil"/>
              <w:left w:val="nil"/>
              <w:bottom w:val="single" w:sz="4" w:space="0" w:color="auto"/>
              <w:right w:val="single" w:sz="4" w:space="0" w:color="auto"/>
            </w:tcBorders>
            <w:shd w:val="clear" w:color="000000" w:fill="E4EFFF"/>
            <w:vAlign w:val="bottom"/>
            <w:hideMark/>
          </w:tcPr>
          <w:p w14:paraId="7C93CD64"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zagadnień środowiskowych</w:t>
            </w:r>
          </w:p>
        </w:tc>
      </w:tr>
      <w:tr w:rsidR="00630C5C" w:rsidRPr="00630C5C" w14:paraId="12D8E67D" w14:textId="77777777" w:rsidTr="00630C5C">
        <w:trPr>
          <w:trHeight w:val="900"/>
        </w:trPr>
        <w:tc>
          <w:tcPr>
            <w:tcW w:w="2180" w:type="dxa"/>
            <w:vMerge/>
            <w:tcBorders>
              <w:top w:val="nil"/>
              <w:left w:val="single" w:sz="4" w:space="0" w:color="auto"/>
              <w:bottom w:val="single" w:sz="8" w:space="0" w:color="000000"/>
              <w:right w:val="single" w:sz="4" w:space="0" w:color="auto"/>
            </w:tcBorders>
            <w:vAlign w:val="center"/>
            <w:hideMark/>
          </w:tcPr>
          <w:p w14:paraId="7B106BA2"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3FFE1E30"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Analiza działalności przedsiębiorstwa pod kątem wymagań gospodarki obiegu zamkniętego (GOZ) ze szczególnym uwzględnieniem efektywności energetycznej</w:t>
            </w:r>
          </w:p>
        </w:tc>
      </w:tr>
      <w:tr w:rsidR="00630C5C" w:rsidRPr="00630C5C" w14:paraId="07814CCB"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60F1517"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2BA8D85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Audyt energetyczny</w:t>
            </w:r>
          </w:p>
        </w:tc>
      </w:tr>
      <w:tr w:rsidR="00630C5C" w:rsidRPr="00630C5C" w14:paraId="794331EF"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066BB588"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6D1FD53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Audyt środowiskowy</w:t>
            </w:r>
          </w:p>
        </w:tc>
      </w:tr>
      <w:tr w:rsidR="00630C5C" w:rsidRPr="00630C5C" w14:paraId="164191A6"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1DF9C61"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shd w:val="clear" w:color="000000" w:fill="E4EFFF"/>
            <w:vAlign w:val="bottom"/>
            <w:hideMark/>
          </w:tcPr>
          <w:p w14:paraId="1A7F0723"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Tworzenie strategii modernizacji energetycznej</w:t>
            </w:r>
          </w:p>
        </w:tc>
      </w:tr>
      <w:tr w:rsidR="00630C5C" w:rsidRPr="00630C5C" w14:paraId="6F077D0F"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C7D4F2A"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4" w:space="0" w:color="auto"/>
              <w:right w:val="single" w:sz="4" w:space="0" w:color="auto"/>
            </w:tcBorders>
            <w:vAlign w:val="bottom"/>
            <w:hideMark/>
          </w:tcPr>
          <w:p w14:paraId="1E52F180"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pozyskania finansowania przedsięwzięć</w:t>
            </w:r>
          </w:p>
        </w:tc>
      </w:tr>
      <w:tr w:rsidR="00630C5C" w:rsidRPr="00630C5C" w14:paraId="6C245C58"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0D55A62F" w14:textId="77777777" w:rsidR="00630C5C" w:rsidRPr="00630C5C" w:rsidRDefault="00630C5C" w:rsidP="00630C5C">
            <w:pPr>
              <w:spacing w:after="0" w:line="240" w:lineRule="auto"/>
              <w:rPr>
                <w:rFonts w:ascii="Montserrat" w:eastAsia="Times New Roman" w:hAnsi="Montserrat" w:cs="Calibri"/>
                <w:b/>
                <w:bCs/>
                <w:color w:val="3C6BB1"/>
              </w:rPr>
            </w:pPr>
          </w:p>
        </w:tc>
        <w:tc>
          <w:tcPr>
            <w:tcW w:w="7220" w:type="dxa"/>
            <w:tcBorders>
              <w:top w:val="nil"/>
              <w:left w:val="nil"/>
              <w:bottom w:val="single" w:sz="8" w:space="0" w:color="000000"/>
              <w:right w:val="single" w:sz="4" w:space="0" w:color="auto"/>
            </w:tcBorders>
            <w:shd w:val="clear" w:color="000000" w:fill="E4EFFF"/>
            <w:vAlign w:val="bottom"/>
            <w:hideMark/>
          </w:tcPr>
          <w:p w14:paraId="29D504C2"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5E1BAA4E" w14:textId="77777777" w:rsidTr="00630C5C">
        <w:trPr>
          <w:trHeight w:val="300"/>
        </w:trPr>
        <w:tc>
          <w:tcPr>
            <w:tcW w:w="2180" w:type="dxa"/>
            <w:vMerge w:val="restart"/>
            <w:tcBorders>
              <w:top w:val="nil"/>
              <w:left w:val="single" w:sz="4" w:space="0" w:color="auto"/>
              <w:bottom w:val="single" w:sz="8" w:space="0" w:color="000000"/>
              <w:right w:val="single" w:sz="4" w:space="0" w:color="auto"/>
            </w:tcBorders>
            <w:shd w:val="clear" w:color="000000" w:fill="5F84C1"/>
            <w:vAlign w:val="center"/>
            <w:hideMark/>
          </w:tcPr>
          <w:p w14:paraId="49F77BF4" w14:textId="77777777" w:rsidR="00630C5C" w:rsidRPr="00630C5C" w:rsidRDefault="00630C5C" w:rsidP="00630C5C">
            <w:pPr>
              <w:spacing w:after="0" w:line="240" w:lineRule="auto"/>
              <w:jc w:val="center"/>
              <w:rPr>
                <w:rFonts w:ascii="Montserrat" w:eastAsia="Times New Roman" w:hAnsi="Montserrat" w:cs="Calibri"/>
                <w:b/>
                <w:bCs/>
                <w:color w:val="FFFFFF"/>
              </w:rPr>
            </w:pPr>
            <w:r w:rsidRPr="00630C5C">
              <w:rPr>
                <w:rFonts w:ascii="Montserrat" w:eastAsia="Times New Roman" w:hAnsi="Montserrat" w:cs="Calibri"/>
                <w:b/>
                <w:bCs/>
                <w:color w:val="FFFFFF"/>
              </w:rPr>
              <w:t>Infrastruktura i technologie</w:t>
            </w:r>
          </w:p>
        </w:tc>
        <w:tc>
          <w:tcPr>
            <w:tcW w:w="7220" w:type="dxa"/>
            <w:tcBorders>
              <w:top w:val="nil"/>
              <w:left w:val="nil"/>
              <w:bottom w:val="single" w:sz="4" w:space="0" w:color="auto"/>
              <w:right w:val="single" w:sz="4" w:space="0" w:color="auto"/>
            </w:tcBorders>
            <w:vAlign w:val="bottom"/>
            <w:hideMark/>
          </w:tcPr>
          <w:p w14:paraId="365B0D58"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Przeprowadzenie audytu technologicznego</w:t>
            </w:r>
          </w:p>
        </w:tc>
      </w:tr>
      <w:tr w:rsidR="00630C5C" w:rsidRPr="00630C5C" w14:paraId="6B0C4F56"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6615B29"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3FF31228"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procesie wyboru rozwiązań technologicznych</w:t>
            </w:r>
          </w:p>
        </w:tc>
      </w:tr>
      <w:tr w:rsidR="00630C5C" w:rsidRPr="00630C5C" w14:paraId="5CDACBF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24C8908"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5D31DC3C"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procesie projektowania procesów technologicznych,</w:t>
            </w:r>
          </w:p>
        </w:tc>
      </w:tr>
      <w:tr w:rsidR="00630C5C" w:rsidRPr="00630C5C" w14:paraId="60BA2C4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50CF2788"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362C68B8"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procesie opracowania norm produkcyjnych</w:t>
            </w:r>
          </w:p>
        </w:tc>
      </w:tr>
      <w:tr w:rsidR="00630C5C" w:rsidRPr="00630C5C" w14:paraId="61D2E44E"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6141FDBB"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3BAFC986"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metod testowania wydajności i funkcjonalności systemów/technologii i ich optymalizacja, w tym systemów IT</w:t>
            </w:r>
          </w:p>
        </w:tc>
      </w:tr>
      <w:tr w:rsidR="00630C5C" w:rsidRPr="00630C5C" w14:paraId="62A74C2F" w14:textId="77777777" w:rsidTr="00630C5C">
        <w:trPr>
          <w:trHeight w:val="315"/>
        </w:trPr>
        <w:tc>
          <w:tcPr>
            <w:tcW w:w="2180" w:type="dxa"/>
            <w:vMerge/>
            <w:tcBorders>
              <w:top w:val="nil"/>
              <w:left w:val="single" w:sz="4" w:space="0" w:color="auto"/>
              <w:bottom w:val="single" w:sz="8" w:space="0" w:color="000000"/>
              <w:right w:val="single" w:sz="4" w:space="0" w:color="auto"/>
            </w:tcBorders>
            <w:vAlign w:val="center"/>
            <w:hideMark/>
          </w:tcPr>
          <w:p w14:paraId="728D813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39A3F97F"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technologii komunikacyjnych</w:t>
            </w:r>
          </w:p>
        </w:tc>
      </w:tr>
      <w:tr w:rsidR="00630C5C" w:rsidRPr="00630C5C" w14:paraId="0C86214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4722991D"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1558D8E9" w14:textId="7C42054D"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Strategiczne planowanie</w:t>
            </w:r>
            <w:r w:rsidR="00320D08">
              <w:rPr>
                <w:rFonts w:ascii="Montserrat" w:eastAsia="Times New Roman" w:hAnsi="Montserrat" w:cs="Calibri"/>
                <w:sz w:val="20"/>
                <w:szCs w:val="20"/>
              </w:rPr>
              <w:t xml:space="preserve"> </w:t>
            </w:r>
            <w:r w:rsidRPr="00630C5C">
              <w:rPr>
                <w:rFonts w:ascii="Montserrat" w:eastAsia="Times New Roman" w:hAnsi="Montserrat" w:cs="Calibri"/>
                <w:sz w:val="20"/>
                <w:szCs w:val="20"/>
              </w:rPr>
              <w:t xml:space="preserve">w zakresie infrastruktury </w:t>
            </w:r>
          </w:p>
        </w:tc>
      </w:tr>
      <w:tr w:rsidR="00630C5C" w:rsidRPr="00630C5C" w14:paraId="710B906A"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10B7C1AB"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shd w:val="clear" w:color="000000" w:fill="E4EFFF"/>
            <w:vAlign w:val="bottom"/>
            <w:hideMark/>
          </w:tcPr>
          <w:p w14:paraId="748D6FEB"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Zarządzanie i realizacja programów infrastrukturalnych</w:t>
            </w:r>
          </w:p>
        </w:tc>
      </w:tr>
      <w:tr w:rsidR="00630C5C" w:rsidRPr="00630C5C" w14:paraId="1A5C820D"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3B0310F"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single" w:sz="4" w:space="0" w:color="auto"/>
              <w:right w:val="single" w:sz="4" w:space="0" w:color="auto"/>
            </w:tcBorders>
            <w:vAlign w:val="bottom"/>
            <w:hideMark/>
          </w:tcPr>
          <w:p w14:paraId="795704B5"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Doradztwo w zakresie pozyskania finansowania przedsięwzięć</w:t>
            </w:r>
          </w:p>
        </w:tc>
      </w:tr>
      <w:tr w:rsidR="00630C5C" w:rsidRPr="00630C5C" w14:paraId="0843A6EE"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9F5EE95"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nil"/>
              <w:left w:val="nil"/>
              <w:bottom w:val="nil"/>
              <w:right w:val="single" w:sz="4" w:space="0" w:color="auto"/>
            </w:tcBorders>
            <w:shd w:val="clear" w:color="000000" w:fill="E4EFFF"/>
            <w:vAlign w:val="bottom"/>
            <w:hideMark/>
          </w:tcPr>
          <w:p w14:paraId="1ACEBD5F"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Audyt systemów IT</w:t>
            </w:r>
          </w:p>
        </w:tc>
      </w:tr>
      <w:tr w:rsidR="00630C5C" w:rsidRPr="00630C5C" w14:paraId="28FE2642"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6679B87" w14:textId="77777777" w:rsidR="00630C5C" w:rsidRPr="00630C5C" w:rsidRDefault="00630C5C" w:rsidP="00630C5C">
            <w:pPr>
              <w:spacing w:after="0" w:line="240" w:lineRule="auto"/>
              <w:rPr>
                <w:rFonts w:ascii="Montserrat" w:eastAsia="Times New Roman" w:hAnsi="Montserrat" w:cs="Calibri"/>
                <w:b/>
                <w:bCs/>
                <w:color w:val="FFFFFF"/>
              </w:rPr>
            </w:pPr>
          </w:p>
        </w:tc>
        <w:tc>
          <w:tcPr>
            <w:tcW w:w="7220" w:type="dxa"/>
            <w:tcBorders>
              <w:top w:val="single" w:sz="4" w:space="0" w:color="auto"/>
              <w:left w:val="nil"/>
              <w:bottom w:val="single" w:sz="8" w:space="0" w:color="000000"/>
              <w:right w:val="single" w:sz="4" w:space="0" w:color="auto"/>
            </w:tcBorders>
            <w:vAlign w:val="bottom"/>
            <w:hideMark/>
          </w:tcPr>
          <w:p w14:paraId="6FC6642E" w14:textId="77777777" w:rsidR="00630C5C" w:rsidRPr="00630C5C" w:rsidRDefault="00630C5C" w:rsidP="00630C5C">
            <w:pPr>
              <w:spacing w:after="0" w:line="240" w:lineRule="auto"/>
              <w:rPr>
                <w:rFonts w:ascii="Montserrat" w:eastAsia="Times New Roman" w:hAnsi="Montserrat" w:cs="Calibri"/>
                <w:sz w:val="20"/>
                <w:szCs w:val="20"/>
              </w:rPr>
            </w:pPr>
            <w:r w:rsidRPr="00630C5C">
              <w:rPr>
                <w:rFonts w:ascii="Montserrat" w:eastAsia="Times New Roman" w:hAnsi="Montserrat" w:cs="Calibri"/>
                <w:sz w:val="20"/>
                <w:szCs w:val="20"/>
              </w:rPr>
              <w:t>Inne</w:t>
            </w:r>
          </w:p>
        </w:tc>
      </w:tr>
      <w:tr w:rsidR="00630C5C" w:rsidRPr="00630C5C" w14:paraId="6E91A862" w14:textId="77777777" w:rsidTr="00630C5C">
        <w:trPr>
          <w:trHeight w:val="600"/>
        </w:trPr>
        <w:tc>
          <w:tcPr>
            <w:tcW w:w="21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FE37838" w14:textId="5D04C406" w:rsidR="00630C5C" w:rsidRPr="00630C5C" w:rsidRDefault="00630C5C" w:rsidP="00630C5C">
            <w:pPr>
              <w:spacing w:after="0" w:line="240" w:lineRule="auto"/>
              <w:jc w:val="center"/>
              <w:rPr>
                <w:rFonts w:ascii="Montserrat" w:eastAsia="Times New Roman" w:hAnsi="Montserrat" w:cs="Calibri"/>
                <w:b/>
                <w:bCs/>
                <w:color w:val="0052A1"/>
              </w:rPr>
            </w:pPr>
            <w:r>
              <w:br w:type="page"/>
            </w:r>
            <w:r w:rsidRPr="00630C5C">
              <w:rPr>
                <w:rFonts w:ascii="Montserrat" w:eastAsia="Times New Roman" w:hAnsi="Montserrat" w:cs="Calibri"/>
                <w:b/>
                <w:bCs/>
                <w:color w:val="0052A1"/>
              </w:rPr>
              <w:t>Usługi w zakresie wdrażania innowacji</w:t>
            </w:r>
          </w:p>
        </w:tc>
        <w:tc>
          <w:tcPr>
            <w:tcW w:w="7220" w:type="dxa"/>
            <w:tcBorders>
              <w:top w:val="nil"/>
              <w:left w:val="nil"/>
              <w:bottom w:val="single" w:sz="4" w:space="0" w:color="auto"/>
              <w:right w:val="single" w:sz="4" w:space="0" w:color="auto"/>
            </w:tcBorders>
            <w:shd w:val="clear" w:color="000000" w:fill="E4EFFF"/>
            <w:vAlign w:val="center"/>
            <w:hideMark/>
          </w:tcPr>
          <w:p w14:paraId="0487F369"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Doradztwo B+R (opracowanie agendy badawczej, przygotowanie opinii o innowacyjności</w:t>
            </w:r>
          </w:p>
        </w:tc>
      </w:tr>
      <w:tr w:rsidR="00630C5C" w:rsidRPr="00630C5C" w14:paraId="5C1B7E2E"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64F59C01"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center"/>
            <w:hideMark/>
          </w:tcPr>
          <w:p w14:paraId="3D6EBB7D"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Doradztwo w zakresie wdrażania B+R i innowacji (analizy finansowe, prawne i merytoryczne) </w:t>
            </w:r>
          </w:p>
        </w:tc>
      </w:tr>
      <w:tr w:rsidR="00630C5C" w:rsidRPr="00630C5C" w14:paraId="17A3706E"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25C4876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center"/>
            <w:hideMark/>
          </w:tcPr>
          <w:p w14:paraId="7F8B21FA"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Zapewnienie dostępu do zasobów naukowych,</w:t>
            </w:r>
          </w:p>
        </w:tc>
      </w:tr>
      <w:tr w:rsidR="00630C5C" w:rsidRPr="00630C5C" w14:paraId="37EC9007"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41CE222"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center"/>
            <w:hideMark/>
          </w:tcPr>
          <w:p w14:paraId="131C18B5"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Pomoc we wdrażaniu nowych rozwiązań, wdrażanie na rynek nowych usług i produktów (pomoc merytoryczna i prawna)</w:t>
            </w:r>
          </w:p>
        </w:tc>
      </w:tr>
      <w:tr w:rsidR="00630C5C" w:rsidRPr="00630C5C" w14:paraId="134718BC"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095E1FD5"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7AF7E632"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Poszukiwanie partnerów do realizacji projektów badawczo-rozwojowych i innowacyjnych </w:t>
            </w:r>
          </w:p>
        </w:tc>
      </w:tr>
      <w:tr w:rsidR="00630C5C" w:rsidRPr="00630C5C" w14:paraId="71E39AE4"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298C8E7C"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1042E8A4"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Poszukiwanie i nawiązanie kontaktu z dostawcą lub odbiorcą innowacyjnej technologii </w:t>
            </w:r>
          </w:p>
        </w:tc>
      </w:tr>
      <w:tr w:rsidR="00630C5C" w:rsidRPr="00630C5C" w14:paraId="710576E8"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43BA0953"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53048F97"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Pomoc w procesie przygotowania i przeprowadzenia negocjacji z dostawcą lub odbiorcą innowacyjnej technologii </w:t>
            </w:r>
          </w:p>
        </w:tc>
      </w:tr>
      <w:tr w:rsidR="00630C5C" w:rsidRPr="00630C5C" w14:paraId="205ED8F7"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9AFA76D"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62B6F842"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Pomoc w procesie przygotowania i przeprowadzenia negocjacji z inwestorem w zakresie rozwijania i/lub wdrażania innowacji </w:t>
            </w:r>
          </w:p>
        </w:tc>
      </w:tr>
      <w:tr w:rsidR="00630C5C" w:rsidRPr="00630C5C" w14:paraId="20DAD947"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1B63F2A"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77A21A60"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Doradztwo w procesie przygotowania/weryfikacji i zawarcia umowy pomiędzy dostawcą i odbiorcą innowacyjnej technologii </w:t>
            </w:r>
          </w:p>
        </w:tc>
      </w:tr>
      <w:tr w:rsidR="00630C5C" w:rsidRPr="00630C5C" w14:paraId="275EFA3D" w14:textId="77777777" w:rsidTr="00630C5C">
        <w:trPr>
          <w:trHeight w:val="900"/>
        </w:trPr>
        <w:tc>
          <w:tcPr>
            <w:tcW w:w="2180" w:type="dxa"/>
            <w:vMerge/>
            <w:tcBorders>
              <w:top w:val="nil"/>
              <w:left w:val="single" w:sz="4" w:space="0" w:color="auto"/>
              <w:bottom w:val="single" w:sz="8" w:space="0" w:color="000000"/>
              <w:right w:val="single" w:sz="4" w:space="0" w:color="auto"/>
            </w:tcBorders>
            <w:vAlign w:val="center"/>
            <w:hideMark/>
          </w:tcPr>
          <w:p w14:paraId="06CE2AC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2E4BA753"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Doradztwo w zarządzaniu własnością intelektualną, w tym w zakresie ochrony praw własności intelektualnej, badania stanu techniki i czystości patentowej </w:t>
            </w:r>
          </w:p>
        </w:tc>
      </w:tr>
      <w:tr w:rsidR="00630C5C" w:rsidRPr="00630C5C" w14:paraId="06A662C3"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01B2BCE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410562A6"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Identyfikacja i mapowanie kluczowych procesów biznesowych związanych z wdrażaniem innowacji, ich modyfikacja i optymalizacja </w:t>
            </w:r>
          </w:p>
        </w:tc>
      </w:tr>
      <w:tr w:rsidR="00630C5C" w:rsidRPr="00630C5C" w14:paraId="413ADC4C"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38277EE6"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5E3C0FE6"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Pomoc w opracowaniu dokumentacji funkcjonalnej/technicznej niezbędnej do wdrożenia innowacji </w:t>
            </w:r>
          </w:p>
        </w:tc>
      </w:tr>
      <w:tr w:rsidR="00630C5C" w:rsidRPr="00630C5C" w14:paraId="3D18EA41"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0A221F1D"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bottom"/>
            <w:hideMark/>
          </w:tcPr>
          <w:p w14:paraId="5A10444B"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Opracowanie strategii marketingowej dla wyrobu lub usługi będącej przedmiotem wdrożenia innowacyjnej technologii </w:t>
            </w:r>
          </w:p>
        </w:tc>
      </w:tr>
      <w:tr w:rsidR="00630C5C" w:rsidRPr="00630C5C" w14:paraId="2D76B775" w14:textId="77777777" w:rsidTr="00630C5C">
        <w:trPr>
          <w:trHeight w:val="315"/>
        </w:trPr>
        <w:tc>
          <w:tcPr>
            <w:tcW w:w="2180" w:type="dxa"/>
            <w:vMerge/>
            <w:tcBorders>
              <w:top w:val="nil"/>
              <w:left w:val="single" w:sz="4" w:space="0" w:color="auto"/>
              <w:bottom w:val="single" w:sz="8" w:space="0" w:color="000000"/>
              <w:right w:val="single" w:sz="4" w:space="0" w:color="auto"/>
            </w:tcBorders>
            <w:vAlign w:val="center"/>
            <w:hideMark/>
          </w:tcPr>
          <w:p w14:paraId="7FDFA6DC"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421151AA"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Opracowanie szczegółowego planu wdrożenia innowacji </w:t>
            </w:r>
          </w:p>
        </w:tc>
      </w:tr>
      <w:tr w:rsidR="00630C5C" w:rsidRPr="00630C5C" w14:paraId="57B34DDA"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3E68CF08"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center"/>
            <w:hideMark/>
          </w:tcPr>
          <w:p w14:paraId="55DB4357"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Wsparcie we wdrożeniu pilotażowego i pełnego rozwiązania innowacyjnego</w:t>
            </w:r>
          </w:p>
        </w:tc>
      </w:tr>
      <w:tr w:rsidR="00630C5C" w:rsidRPr="00630C5C" w14:paraId="6C819457" w14:textId="77777777" w:rsidTr="00630C5C">
        <w:trPr>
          <w:trHeight w:val="330"/>
        </w:trPr>
        <w:tc>
          <w:tcPr>
            <w:tcW w:w="2180" w:type="dxa"/>
            <w:vMerge/>
            <w:tcBorders>
              <w:top w:val="nil"/>
              <w:left w:val="single" w:sz="4" w:space="0" w:color="auto"/>
              <w:bottom w:val="single" w:sz="8" w:space="0" w:color="000000"/>
              <w:right w:val="single" w:sz="4" w:space="0" w:color="auto"/>
            </w:tcBorders>
            <w:vAlign w:val="center"/>
            <w:hideMark/>
          </w:tcPr>
          <w:p w14:paraId="14BE7798"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bottom"/>
            <w:hideMark/>
          </w:tcPr>
          <w:p w14:paraId="69FEBC10"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Doradztwo, pomoc i szkolenia w pełnym wdrożeniu innowacji </w:t>
            </w:r>
          </w:p>
        </w:tc>
      </w:tr>
      <w:tr w:rsidR="00630C5C" w:rsidRPr="00630C5C" w14:paraId="170E8520"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4224C857"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center"/>
            <w:hideMark/>
          </w:tcPr>
          <w:p w14:paraId="18267977"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Opracowanie strategii marketingowej dla wyrobu lub usługi będącej przedmiotem wdrożenia innowacji</w:t>
            </w:r>
          </w:p>
        </w:tc>
      </w:tr>
      <w:tr w:rsidR="00630C5C" w:rsidRPr="00630C5C" w14:paraId="7A5D1C35"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2315EDA0"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center"/>
            <w:hideMark/>
          </w:tcPr>
          <w:p w14:paraId="1B49D42A"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Wsparcie w opracowaniu prototypu/wersji demonstracyjnej rozwiązania innowacyjnego, wyrobu lub usługi</w:t>
            </w:r>
          </w:p>
        </w:tc>
      </w:tr>
      <w:tr w:rsidR="00630C5C" w:rsidRPr="00630C5C" w14:paraId="56756DF4"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61100BFF"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center"/>
            <w:hideMark/>
          </w:tcPr>
          <w:p w14:paraId="3FA92175"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Obsługa patentowa</w:t>
            </w:r>
          </w:p>
        </w:tc>
      </w:tr>
      <w:tr w:rsidR="00630C5C" w:rsidRPr="00630C5C" w14:paraId="719DEFDB"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72080B6B"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vAlign w:val="center"/>
            <w:hideMark/>
          </w:tcPr>
          <w:p w14:paraId="39AB09A6"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Przygotowanie strategii zarządzania własnością intelektualną w przedsiębiorstwie</w:t>
            </w:r>
          </w:p>
        </w:tc>
      </w:tr>
      <w:tr w:rsidR="00630C5C" w:rsidRPr="00630C5C" w14:paraId="644CF5B3" w14:textId="77777777" w:rsidTr="00630C5C">
        <w:trPr>
          <w:trHeight w:val="600"/>
        </w:trPr>
        <w:tc>
          <w:tcPr>
            <w:tcW w:w="2180" w:type="dxa"/>
            <w:vMerge/>
            <w:tcBorders>
              <w:top w:val="nil"/>
              <w:left w:val="single" w:sz="4" w:space="0" w:color="auto"/>
              <w:bottom w:val="single" w:sz="8" w:space="0" w:color="000000"/>
              <w:right w:val="single" w:sz="4" w:space="0" w:color="auto"/>
            </w:tcBorders>
            <w:vAlign w:val="center"/>
            <w:hideMark/>
          </w:tcPr>
          <w:p w14:paraId="53079A7F"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4" w:space="0" w:color="auto"/>
              <w:right w:val="single" w:sz="4" w:space="0" w:color="auto"/>
            </w:tcBorders>
            <w:shd w:val="clear" w:color="000000" w:fill="E4EFFF"/>
            <w:vAlign w:val="center"/>
            <w:hideMark/>
          </w:tcPr>
          <w:p w14:paraId="65BED061" w14:textId="6D456EAD"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 xml:space="preserve">Badanie stanu techniki zdolności i czystości patentowej innowacyjnego rozwiązania </w:t>
            </w:r>
          </w:p>
        </w:tc>
      </w:tr>
      <w:tr w:rsidR="00630C5C" w:rsidRPr="00630C5C" w14:paraId="26809217" w14:textId="77777777" w:rsidTr="00630C5C">
        <w:trPr>
          <w:trHeight w:val="300"/>
        </w:trPr>
        <w:tc>
          <w:tcPr>
            <w:tcW w:w="2180" w:type="dxa"/>
            <w:vMerge/>
            <w:tcBorders>
              <w:top w:val="nil"/>
              <w:left w:val="single" w:sz="4" w:space="0" w:color="auto"/>
              <w:bottom w:val="single" w:sz="8" w:space="0" w:color="000000"/>
              <w:right w:val="single" w:sz="4" w:space="0" w:color="auto"/>
            </w:tcBorders>
            <w:vAlign w:val="center"/>
            <w:hideMark/>
          </w:tcPr>
          <w:p w14:paraId="777AB368" w14:textId="77777777" w:rsidR="00630C5C" w:rsidRPr="00630C5C" w:rsidRDefault="00630C5C" w:rsidP="00630C5C">
            <w:pPr>
              <w:spacing w:after="0" w:line="240" w:lineRule="auto"/>
              <w:rPr>
                <w:rFonts w:ascii="Montserrat" w:eastAsia="Times New Roman" w:hAnsi="Montserrat" w:cs="Calibri"/>
                <w:b/>
                <w:bCs/>
                <w:color w:val="0052A1"/>
              </w:rPr>
            </w:pPr>
          </w:p>
        </w:tc>
        <w:tc>
          <w:tcPr>
            <w:tcW w:w="7220" w:type="dxa"/>
            <w:tcBorders>
              <w:top w:val="nil"/>
              <w:left w:val="nil"/>
              <w:bottom w:val="single" w:sz="8" w:space="0" w:color="000000"/>
              <w:right w:val="single" w:sz="4" w:space="0" w:color="auto"/>
            </w:tcBorders>
            <w:vAlign w:val="center"/>
            <w:hideMark/>
          </w:tcPr>
          <w:p w14:paraId="3941A5C0" w14:textId="77777777" w:rsidR="00630C5C" w:rsidRPr="00630C5C" w:rsidRDefault="00630C5C" w:rsidP="00630C5C">
            <w:pPr>
              <w:spacing w:after="0" w:line="240" w:lineRule="auto"/>
              <w:rPr>
                <w:rFonts w:ascii="Montserrat" w:eastAsia="Times New Roman" w:hAnsi="Montserrat" w:cs="Calibri"/>
                <w:color w:val="000000"/>
                <w:sz w:val="20"/>
                <w:szCs w:val="20"/>
              </w:rPr>
            </w:pPr>
            <w:r w:rsidRPr="00630C5C">
              <w:rPr>
                <w:rFonts w:ascii="Montserrat" w:eastAsia="Times New Roman" w:hAnsi="Montserrat" w:cs="Calibri"/>
                <w:color w:val="000000"/>
                <w:sz w:val="20"/>
                <w:szCs w:val="20"/>
              </w:rPr>
              <w:t>Inne</w:t>
            </w:r>
          </w:p>
        </w:tc>
      </w:tr>
    </w:tbl>
    <w:p w14:paraId="709C9F2D" w14:textId="5745F866" w:rsidR="00AA74EF" w:rsidRPr="00630C5C" w:rsidRDefault="00AA74EF" w:rsidP="00CF5401">
      <w:pPr>
        <w:pStyle w:val="AKRNagwek"/>
        <w:rPr>
          <w:rFonts w:cstheme="minorHAnsi"/>
          <w:b w:val="0"/>
          <w:bCs w:val="0"/>
        </w:rPr>
      </w:pPr>
    </w:p>
    <w:sectPr w:rsidR="00AA74EF" w:rsidRPr="00630C5C" w:rsidSect="00CF540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663D" w14:textId="77777777" w:rsidR="00504309" w:rsidRDefault="00504309" w:rsidP="00696AC1">
      <w:pPr>
        <w:spacing w:after="0" w:line="240" w:lineRule="auto"/>
      </w:pPr>
      <w:r>
        <w:separator/>
      </w:r>
    </w:p>
  </w:endnote>
  <w:endnote w:type="continuationSeparator" w:id="0">
    <w:p w14:paraId="692269BC" w14:textId="77777777" w:rsidR="00504309" w:rsidRDefault="00504309"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F656" w14:textId="77777777" w:rsidR="00504309" w:rsidRDefault="00504309" w:rsidP="00696AC1">
      <w:pPr>
        <w:spacing w:after="0" w:line="240" w:lineRule="auto"/>
      </w:pPr>
      <w:r>
        <w:separator/>
      </w:r>
    </w:p>
  </w:footnote>
  <w:footnote w:type="continuationSeparator" w:id="0">
    <w:p w14:paraId="41C73652" w14:textId="77777777" w:rsidR="00504309" w:rsidRDefault="00504309"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205273203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E6980"/>
    <w:rsid w:val="001117B9"/>
    <w:rsid w:val="001A37BF"/>
    <w:rsid w:val="001D58F8"/>
    <w:rsid w:val="00225347"/>
    <w:rsid w:val="00242E9A"/>
    <w:rsid w:val="002606CD"/>
    <w:rsid w:val="002853F6"/>
    <w:rsid w:val="002D7C8A"/>
    <w:rsid w:val="00320D08"/>
    <w:rsid w:val="00504309"/>
    <w:rsid w:val="00596697"/>
    <w:rsid w:val="00630C5C"/>
    <w:rsid w:val="006604F9"/>
    <w:rsid w:val="00666F0B"/>
    <w:rsid w:val="006844A4"/>
    <w:rsid w:val="00696AC1"/>
    <w:rsid w:val="007437F5"/>
    <w:rsid w:val="00784220"/>
    <w:rsid w:val="0079151F"/>
    <w:rsid w:val="007C3DAB"/>
    <w:rsid w:val="0081080A"/>
    <w:rsid w:val="0081694F"/>
    <w:rsid w:val="008D28B3"/>
    <w:rsid w:val="0090574F"/>
    <w:rsid w:val="009F2F7C"/>
    <w:rsid w:val="00A00F33"/>
    <w:rsid w:val="00A04037"/>
    <w:rsid w:val="00A3244F"/>
    <w:rsid w:val="00A7354A"/>
    <w:rsid w:val="00A8591C"/>
    <w:rsid w:val="00AA74EF"/>
    <w:rsid w:val="00AB6D34"/>
    <w:rsid w:val="00AD1411"/>
    <w:rsid w:val="00B133A3"/>
    <w:rsid w:val="00B25D14"/>
    <w:rsid w:val="00B770BB"/>
    <w:rsid w:val="00BC3726"/>
    <w:rsid w:val="00BD5937"/>
    <w:rsid w:val="00C615AF"/>
    <w:rsid w:val="00C67261"/>
    <w:rsid w:val="00CE1989"/>
    <w:rsid w:val="00CF5401"/>
    <w:rsid w:val="00D026FD"/>
    <w:rsid w:val="00E33B52"/>
    <w:rsid w:val="00F05BE0"/>
    <w:rsid w:val="00F20F53"/>
    <w:rsid w:val="00F505CC"/>
    <w:rsid w:val="00F70C3F"/>
    <w:rsid w:val="00FB247E"/>
    <w:rsid w:val="00FB6F49"/>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924</Words>
  <Characters>5547</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6</cp:revision>
  <dcterms:created xsi:type="dcterms:W3CDTF">2025-02-06T12:12:00Z</dcterms:created>
  <dcterms:modified xsi:type="dcterms:W3CDTF">2026-04-07T06:49:00Z</dcterms:modified>
</cp:coreProperties>
</file>