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3B1D" w14:textId="77777777" w:rsidR="009867FC" w:rsidRPr="00AF7BBF" w:rsidRDefault="009867FC" w:rsidP="004B3B57">
      <w:p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rPr>
          <w:rFonts w:eastAsia="Calibri"/>
          <w:lang w:eastAsia="en-US"/>
        </w:rPr>
      </w:pPr>
    </w:p>
    <w:p w14:paraId="089A8461" w14:textId="0DD9C113" w:rsidR="00497979" w:rsidRPr="00142B78" w:rsidRDefault="00497979" w:rsidP="00142B78">
      <w:pPr>
        <w:suppressLineNumbers/>
        <w:tabs>
          <w:tab w:val="num" w:pos="2559"/>
          <w:tab w:val="center" w:pos="4536"/>
          <w:tab w:val="right" w:pos="9072"/>
        </w:tabs>
        <w:suppressAutoHyphens/>
        <w:spacing w:after="200" w:line="276" w:lineRule="auto"/>
        <w:rPr>
          <w:rFonts w:ascii="Lato" w:eastAsia="Calibri" w:hAnsi="Lato"/>
          <w:bCs/>
          <w:sz w:val="22"/>
          <w:szCs w:val="22"/>
          <w:lang w:eastAsia="en-US"/>
        </w:rPr>
      </w:pPr>
      <w:r w:rsidRPr="00142B78">
        <w:rPr>
          <w:rFonts w:ascii="Lato" w:hAnsi="Lato"/>
          <w:bCs/>
          <w:sz w:val="22"/>
          <w:szCs w:val="22"/>
        </w:rPr>
        <w:t xml:space="preserve">Załącznik nr </w:t>
      </w:r>
      <w:r w:rsidR="0054321D" w:rsidRPr="00142B78">
        <w:rPr>
          <w:rFonts w:ascii="Lato" w:hAnsi="Lato"/>
          <w:bCs/>
          <w:sz w:val="22"/>
          <w:szCs w:val="22"/>
        </w:rPr>
        <w:t>2</w:t>
      </w:r>
      <w:r w:rsidRPr="00142B78">
        <w:rPr>
          <w:rFonts w:ascii="Lato" w:hAnsi="Lato"/>
          <w:bCs/>
          <w:sz w:val="22"/>
          <w:szCs w:val="22"/>
        </w:rPr>
        <w:t xml:space="preserve"> do Zapytania ofertowego</w:t>
      </w:r>
    </w:p>
    <w:p w14:paraId="2AD54399" w14:textId="77777777" w:rsidR="00497979" w:rsidRPr="00142B78" w:rsidRDefault="00497979" w:rsidP="00142B78">
      <w:pPr>
        <w:suppressAutoHyphens/>
        <w:spacing w:line="276" w:lineRule="auto"/>
        <w:rPr>
          <w:rFonts w:ascii="Lato" w:hAnsi="Lato"/>
          <w:b/>
        </w:rPr>
      </w:pPr>
    </w:p>
    <w:p w14:paraId="528F0D90" w14:textId="77777777" w:rsidR="00497979" w:rsidRPr="00142B78" w:rsidRDefault="00497979" w:rsidP="00142B78">
      <w:pPr>
        <w:spacing w:line="276" w:lineRule="auto"/>
        <w:ind w:left="142"/>
        <w:rPr>
          <w:rFonts w:ascii="Lato" w:hAnsi="Lato"/>
        </w:rPr>
      </w:pPr>
      <w:r w:rsidRPr="00142B78">
        <w:rPr>
          <w:rFonts w:ascii="Lato" w:hAnsi="Lato"/>
        </w:rPr>
        <w:t>……………………………………..</w:t>
      </w:r>
    </w:p>
    <w:p w14:paraId="55082401" w14:textId="61D37657" w:rsidR="00497979" w:rsidRPr="00142B78" w:rsidRDefault="00497979" w:rsidP="00142B78">
      <w:pPr>
        <w:spacing w:line="276" w:lineRule="auto"/>
        <w:ind w:left="142" w:right="5386"/>
        <w:rPr>
          <w:rFonts w:ascii="Lato" w:hAnsi="Lato"/>
        </w:rPr>
      </w:pPr>
      <w:r w:rsidRPr="00142B78">
        <w:rPr>
          <w:rFonts w:ascii="Lato" w:hAnsi="Lato"/>
        </w:rPr>
        <w:t>(pieczątka</w:t>
      </w:r>
      <w:r w:rsidR="00200C0A" w:rsidRPr="00142B78">
        <w:rPr>
          <w:rFonts w:ascii="Lato" w:hAnsi="Lato"/>
        </w:rPr>
        <w:t>/nazwa</w:t>
      </w:r>
      <w:r w:rsidRPr="00142B78">
        <w:rPr>
          <w:rFonts w:ascii="Lato" w:hAnsi="Lato"/>
        </w:rPr>
        <w:t xml:space="preserve"> </w:t>
      </w:r>
      <w:r w:rsidR="00142B78">
        <w:rPr>
          <w:rFonts w:ascii="Lato" w:hAnsi="Lato"/>
        </w:rPr>
        <w:t>W</w:t>
      </w:r>
      <w:r w:rsidRPr="00142B78">
        <w:rPr>
          <w:rFonts w:ascii="Lato" w:hAnsi="Lato"/>
        </w:rPr>
        <w:t>ykonawcy)</w:t>
      </w:r>
    </w:p>
    <w:p w14:paraId="35699DDB" w14:textId="77777777" w:rsidR="00497979" w:rsidRPr="00142B78" w:rsidRDefault="00497979" w:rsidP="00142B78">
      <w:pPr>
        <w:suppressAutoHyphens/>
        <w:spacing w:line="276" w:lineRule="auto"/>
        <w:rPr>
          <w:rFonts w:ascii="Lato" w:hAnsi="Lato"/>
          <w:b/>
        </w:rPr>
      </w:pPr>
    </w:p>
    <w:p w14:paraId="6731C8FA" w14:textId="77777777" w:rsidR="005722A0" w:rsidRPr="00142B78" w:rsidRDefault="005722A0" w:rsidP="00142B78">
      <w:pPr>
        <w:suppressAutoHyphens/>
        <w:spacing w:line="276" w:lineRule="auto"/>
        <w:rPr>
          <w:rFonts w:ascii="Lato" w:hAnsi="Lato"/>
          <w:b/>
        </w:rPr>
      </w:pPr>
    </w:p>
    <w:p w14:paraId="761BF9C2" w14:textId="77777777" w:rsidR="005722A0" w:rsidRPr="00142B78" w:rsidRDefault="005722A0" w:rsidP="00142B78">
      <w:pPr>
        <w:suppressAutoHyphens/>
        <w:spacing w:line="276" w:lineRule="auto"/>
        <w:rPr>
          <w:rFonts w:ascii="Lato" w:hAnsi="Lato"/>
          <w:b/>
        </w:rPr>
      </w:pPr>
    </w:p>
    <w:p w14:paraId="5FF88633" w14:textId="77777777" w:rsidR="005722A0" w:rsidRPr="00142B78" w:rsidRDefault="005722A0" w:rsidP="00142B78">
      <w:pPr>
        <w:suppressAutoHyphens/>
        <w:spacing w:line="276" w:lineRule="auto"/>
        <w:rPr>
          <w:rFonts w:ascii="Lato" w:hAnsi="Lato"/>
          <w:b/>
        </w:rPr>
      </w:pPr>
    </w:p>
    <w:p w14:paraId="22B1B0BA" w14:textId="7ADD7A30" w:rsidR="00BA0317" w:rsidRPr="00142B78" w:rsidRDefault="00BA0317" w:rsidP="00142B78">
      <w:pPr>
        <w:pStyle w:val="Nagwek"/>
        <w:suppressLineNumbers/>
        <w:suppressAutoHyphens/>
        <w:spacing w:after="240" w:line="276" w:lineRule="auto"/>
        <w:rPr>
          <w:rFonts w:ascii="Lato" w:hAnsi="Lato"/>
          <w:b/>
          <w:sz w:val="28"/>
          <w:szCs w:val="28"/>
        </w:rPr>
      </w:pPr>
      <w:r w:rsidRPr="00142B78">
        <w:rPr>
          <w:rFonts w:ascii="Lato" w:hAnsi="Lato"/>
          <w:b/>
          <w:sz w:val="28"/>
          <w:szCs w:val="28"/>
        </w:rPr>
        <w:t xml:space="preserve">Oświadczenie o </w:t>
      </w:r>
      <w:r w:rsidR="006360CB" w:rsidRPr="00142B78">
        <w:rPr>
          <w:rFonts w:ascii="Lato" w:hAnsi="Lato"/>
          <w:b/>
          <w:sz w:val="28"/>
          <w:szCs w:val="28"/>
        </w:rPr>
        <w:t>spełnieniu warunków udziału w postępowaniu</w:t>
      </w:r>
      <w:r w:rsidRPr="00142B78">
        <w:rPr>
          <w:rFonts w:ascii="Lato" w:hAnsi="Lato"/>
          <w:b/>
          <w:sz w:val="28"/>
          <w:szCs w:val="28"/>
        </w:rPr>
        <w:t xml:space="preserve">, braku podstaw do wykluczenia oraz braku powiązań osobowych </w:t>
      </w:r>
      <w:r w:rsidR="00475E57">
        <w:rPr>
          <w:rFonts w:ascii="Lato" w:hAnsi="Lato"/>
          <w:b/>
          <w:sz w:val="28"/>
          <w:szCs w:val="28"/>
        </w:rPr>
        <w:br/>
      </w:r>
      <w:r w:rsidRPr="00142B78">
        <w:rPr>
          <w:rFonts w:ascii="Lato" w:hAnsi="Lato"/>
          <w:b/>
          <w:sz w:val="28"/>
          <w:szCs w:val="28"/>
        </w:rPr>
        <w:t xml:space="preserve">i kapitałowych z </w:t>
      </w:r>
      <w:r w:rsidR="006360CB" w:rsidRPr="00142B78">
        <w:rPr>
          <w:rFonts w:ascii="Lato" w:hAnsi="Lato"/>
          <w:b/>
          <w:sz w:val="28"/>
          <w:szCs w:val="28"/>
        </w:rPr>
        <w:t>Z</w:t>
      </w:r>
      <w:r w:rsidRPr="00142B78">
        <w:rPr>
          <w:rFonts w:ascii="Lato" w:hAnsi="Lato"/>
          <w:b/>
          <w:sz w:val="28"/>
          <w:szCs w:val="28"/>
        </w:rPr>
        <w:t>amawiającym</w:t>
      </w:r>
    </w:p>
    <w:p w14:paraId="315F8D31" w14:textId="0C7BD94C" w:rsidR="00142B78" w:rsidRPr="00142B78" w:rsidRDefault="00706079" w:rsidP="00142B78">
      <w:pPr>
        <w:spacing w:line="276" w:lineRule="auto"/>
        <w:rPr>
          <w:rFonts w:ascii="Lato" w:hAnsi="Lato"/>
          <w:b/>
          <w:bCs/>
          <w:iCs/>
        </w:rPr>
      </w:pPr>
      <w:r w:rsidRPr="00142B78">
        <w:rPr>
          <w:rFonts w:ascii="Lato" w:hAnsi="Lato"/>
          <w:bCs/>
          <w:iCs/>
        </w:rPr>
        <w:t xml:space="preserve">dotyczy: </w:t>
      </w:r>
      <w:r w:rsidR="00142B78" w:rsidRPr="00142B78">
        <w:rPr>
          <w:rFonts w:ascii="Lato" w:hAnsi="Lato"/>
          <w:bCs/>
          <w:iCs/>
        </w:rPr>
        <w:t xml:space="preserve">zapytania ofertowego na </w:t>
      </w:r>
      <w:bookmarkStart w:id="0" w:name="_Hlk231368041"/>
      <w:r w:rsidR="00142B78" w:rsidRPr="00142B78">
        <w:rPr>
          <w:rFonts w:ascii="Lato" w:hAnsi="Lato" w:cstheme="minorHAnsi"/>
          <w:iCs/>
          <w:color w:val="000000" w:themeColor="text1"/>
        </w:rPr>
        <w:t xml:space="preserve"> opracowanie dwóch regionalnych programów polityki zdrowotnej (RPZ) dla województwa kujawsko-pomorskiego</w:t>
      </w:r>
      <w:r w:rsidR="00142B78" w:rsidRPr="00142B78">
        <w:rPr>
          <w:rFonts w:ascii="Lato" w:hAnsi="Lato" w:cstheme="minorHAnsi"/>
          <w:iCs/>
        </w:rPr>
        <w:t xml:space="preserve"> wraz z udziałem w konsultacjach</w:t>
      </w:r>
      <w:bookmarkEnd w:id="0"/>
      <w:r w:rsidR="00142B78" w:rsidRPr="00142B78">
        <w:rPr>
          <w:rFonts w:ascii="Lato" w:hAnsi="Lato" w:cstheme="minorHAnsi"/>
          <w:iCs/>
        </w:rPr>
        <w:t xml:space="preserve"> współfinansowane z EFS+ i budżetu państwa w ramach programu Fundusze Europejskie dla Kujaw i Pomorza 2021-2027 (dalej </w:t>
      </w:r>
      <w:proofErr w:type="spellStart"/>
      <w:r w:rsidR="00142B78" w:rsidRPr="00142B78">
        <w:rPr>
          <w:rFonts w:ascii="Lato" w:hAnsi="Lato" w:cstheme="minorHAnsi"/>
          <w:iCs/>
        </w:rPr>
        <w:t>FEdKP</w:t>
      </w:r>
      <w:proofErr w:type="spellEnd"/>
      <w:r w:rsidR="00142B78" w:rsidRPr="00142B78">
        <w:rPr>
          <w:rFonts w:ascii="Lato" w:hAnsi="Lato" w:cstheme="minorHAnsi"/>
          <w:iCs/>
        </w:rPr>
        <w:t>)</w:t>
      </w:r>
    </w:p>
    <w:p w14:paraId="30139763" w14:textId="47C0E25B" w:rsidR="00497979" w:rsidRPr="00142B78" w:rsidRDefault="00497979" w:rsidP="00142B78">
      <w:pPr>
        <w:spacing w:before="240" w:line="360" w:lineRule="auto"/>
        <w:rPr>
          <w:rFonts w:ascii="Lato" w:hAnsi="Lato"/>
          <w:bCs/>
          <w:i/>
          <w:sz w:val="20"/>
          <w:szCs w:val="20"/>
        </w:rPr>
      </w:pPr>
    </w:p>
    <w:p w14:paraId="0D8E8CD7" w14:textId="320CDC06" w:rsidR="00F97221" w:rsidRPr="00142B78" w:rsidRDefault="00F97221" w:rsidP="00142B78">
      <w:pPr>
        <w:rPr>
          <w:rFonts w:ascii="Lato" w:hAnsi="Lato"/>
          <w:b/>
          <w:bCs/>
        </w:rPr>
      </w:pPr>
      <w:r w:rsidRPr="00142B78">
        <w:rPr>
          <w:rFonts w:ascii="Lato" w:hAnsi="Lato"/>
          <w:b/>
          <w:bCs/>
        </w:rPr>
        <w:t>Niniejszym oświadczam, że</w:t>
      </w:r>
      <w:r w:rsidR="008464D4">
        <w:rPr>
          <w:rFonts w:ascii="Lato" w:hAnsi="Lato"/>
          <w:b/>
          <w:bCs/>
        </w:rPr>
        <w:t>:</w:t>
      </w:r>
    </w:p>
    <w:p w14:paraId="30BDCB67" w14:textId="77777777" w:rsidR="00F97221" w:rsidRPr="00142B78" w:rsidRDefault="00F97221" w:rsidP="00142B78">
      <w:pPr>
        <w:rPr>
          <w:rFonts w:ascii="Lato" w:hAnsi="Lato"/>
        </w:rPr>
      </w:pPr>
    </w:p>
    <w:p w14:paraId="75A4E78A" w14:textId="4695CCD7" w:rsidR="00500569" w:rsidRPr="00142B78" w:rsidRDefault="00A61751" w:rsidP="00142B78">
      <w:pPr>
        <w:pStyle w:val="Bezodstpw"/>
        <w:numPr>
          <w:ilvl w:val="0"/>
          <w:numId w:val="24"/>
        </w:numPr>
        <w:jc w:val="left"/>
      </w:pPr>
      <w:r w:rsidRPr="00142B78">
        <w:t>spełniam warunki udziału w postępowaniu określone przez Zamawiającego w sekcji VI Zapytania ofertowego</w:t>
      </w:r>
      <w:r w:rsidR="00500569" w:rsidRPr="00142B78">
        <w:t>;</w:t>
      </w:r>
    </w:p>
    <w:p w14:paraId="00615A4A" w14:textId="78629718" w:rsidR="00F97221" w:rsidRPr="00142B78" w:rsidRDefault="008464D4" w:rsidP="001C383F">
      <w:pPr>
        <w:pStyle w:val="Bezodstpw"/>
        <w:numPr>
          <w:ilvl w:val="0"/>
          <w:numId w:val="24"/>
        </w:numPr>
        <w:jc w:val="left"/>
      </w:pPr>
      <w:r>
        <w:t xml:space="preserve"> </w:t>
      </w:r>
      <w:r w:rsidR="00F97221" w:rsidRPr="00142B78">
        <w:t>nie jestem podmiotem powiązanym osobowo lub kapitałowo z Zamawiającym.</w:t>
      </w:r>
    </w:p>
    <w:p w14:paraId="31D183DA" w14:textId="17C7B61E" w:rsidR="00F97221" w:rsidRPr="00142B78" w:rsidRDefault="00F97221" w:rsidP="00142B78">
      <w:pPr>
        <w:pStyle w:val="Bezodstpw"/>
        <w:numPr>
          <w:ilvl w:val="0"/>
          <w:numId w:val="0"/>
        </w:numPr>
        <w:ind w:left="284"/>
        <w:jc w:val="left"/>
      </w:pPr>
      <w:r w:rsidRPr="00142B78">
        <w:t xml:space="preserve">Przez powiązania kapitałowe lub osobowe rozumie się powiązania pomiędzy Zamawiającym a Wykonawcą lub powiązania pomiędzy osobami wykonującymi czynności związane z przygotowaniem i przeprowadzeniem postępowania o udzielenie zamówienia </w:t>
      </w:r>
      <w:r w:rsidR="00AF7BBF" w:rsidRPr="00142B78">
        <w:br/>
      </w:r>
      <w:r w:rsidRPr="00142B78">
        <w:t>a Wykonawcą, polegające na:</w:t>
      </w:r>
    </w:p>
    <w:p w14:paraId="4DBC1A29" w14:textId="77777777" w:rsidR="00F97221" w:rsidRPr="00142B78" w:rsidRDefault="00F97221" w:rsidP="00142B78">
      <w:pPr>
        <w:pStyle w:val="Bezodstpw"/>
        <w:numPr>
          <w:ilvl w:val="1"/>
          <w:numId w:val="25"/>
        </w:numPr>
        <w:spacing w:after="80"/>
        <w:ind w:left="1077" w:hanging="357"/>
        <w:jc w:val="left"/>
      </w:pPr>
      <w:r w:rsidRPr="00142B78">
        <w:t>uczestniczeniu w spółce jako wspólnik spółki cywilnej lub spółki osobowej,</w:t>
      </w:r>
    </w:p>
    <w:p w14:paraId="44448890" w14:textId="77777777" w:rsidR="00F97221" w:rsidRPr="00142B78" w:rsidRDefault="00F97221" w:rsidP="00142B78">
      <w:pPr>
        <w:pStyle w:val="Bezodstpw"/>
        <w:numPr>
          <w:ilvl w:val="1"/>
          <w:numId w:val="25"/>
        </w:numPr>
        <w:spacing w:after="80"/>
        <w:ind w:left="1077" w:hanging="357"/>
        <w:jc w:val="left"/>
      </w:pPr>
      <w:r w:rsidRPr="00142B78">
        <w:t xml:space="preserve">posiadaniu co najmniej 10% akcji lub udziałów (o ile niższy próg nie wynika </w:t>
      </w:r>
      <w:r w:rsidRPr="00142B78">
        <w:br/>
        <w:t>z przepisów prawa),</w:t>
      </w:r>
    </w:p>
    <w:p w14:paraId="1437C4D9" w14:textId="77777777" w:rsidR="00F97221" w:rsidRPr="00142B78" w:rsidRDefault="00F97221" w:rsidP="00142B78">
      <w:pPr>
        <w:pStyle w:val="Bezodstpw"/>
        <w:numPr>
          <w:ilvl w:val="1"/>
          <w:numId w:val="25"/>
        </w:numPr>
        <w:spacing w:after="80"/>
        <w:ind w:left="1077" w:hanging="357"/>
        <w:jc w:val="left"/>
      </w:pPr>
      <w:r w:rsidRPr="00142B78">
        <w:t>pełnieniu funkcji członka organu nadzorczego lub zarządzającego, prokurenta, pełnomocnika,</w:t>
      </w:r>
    </w:p>
    <w:p w14:paraId="3A8765B7" w14:textId="77777777" w:rsidR="00F97221" w:rsidRPr="00142B78" w:rsidRDefault="00F97221" w:rsidP="00142B78">
      <w:pPr>
        <w:pStyle w:val="Bezodstpw"/>
        <w:numPr>
          <w:ilvl w:val="1"/>
          <w:numId w:val="25"/>
        </w:numPr>
        <w:spacing w:after="80"/>
        <w:ind w:left="1077" w:hanging="357"/>
        <w:jc w:val="left"/>
      </w:pPr>
      <w:r w:rsidRPr="00142B78">
        <w:t>pozostawaniu w związku małżeńskim, w stosunku pokrewieństwa lub powinowactwa w linii prostej, pokrewieństwa lub powinowactwa w linii bocznej do drugiego stopnia, lub związaniu z tytułu przysposobienia opieki lub kurateli,</w:t>
      </w:r>
    </w:p>
    <w:p w14:paraId="7755EFC0" w14:textId="77777777" w:rsidR="00F97221" w:rsidRPr="00142B78" w:rsidRDefault="00F97221" w:rsidP="00142B78">
      <w:pPr>
        <w:pStyle w:val="Bezodstpw"/>
        <w:numPr>
          <w:ilvl w:val="1"/>
          <w:numId w:val="25"/>
        </w:numPr>
        <w:spacing w:after="80"/>
        <w:ind w:left="1077" w:hanging="357"/>
        <w:jc w:val="left"/>
      </w:pPr>
      <w:r w:rsidRPr="00142B78">
        <w:lastRenderedPageBreak/>
        <w:t>pozostawanie we wspólnym pożyciu z Wykonawcą, jego zastępcą prawnym lub członkami organów zarządzających lub organów nadzorczych Wykonawcy,</w:t>
      </w:r>
    </w:p>
    <w:p w14:paraId="36DB8386" w14:textId="7EA00B9C" w:rsidR="00F97221" w:rsidRPr="00142B78" w:rsidRDefault="00F97221" w:rsidP="00142B78">
      <w:pPr>
        <w:pStyle w:val="Bezodstpw"/>
        <w:numPr>
          <w:ilvl w:val="1"/>
          <w:numId w:val="25"/>
        </w:numPr>
        <w:spacing w:after="80"/>
        <w:ind w:left="1077" w:hanging="357"/>
        <w:jc w:val="left"/>
      </w:pPr>
      <w:r w:rsidRPr="00142B78">
        <w:t>pozostawaniu z Wykonawcą w takim stosunku prawnym lub faktycznym, że istnieje uzasadniona wątpliwość co do bezstronności lub niezależności w związku z postępowaniem o udzielenie zamówienia.</w:t>
      </w:r>
    </w:p>
    <w:p w14:paraId="7C44B83F" w14:textId="5DA5CDBF" w:rsidR="00F97221" w:rsidRDefault="008464D4" w:rsidP="008464D4">
      <w:pPr>
        <w:pStyle w:val="Akapitzlist"/>
        <w:numPr>
          <w:ilvl w:val="0"/>
          <w:numId w:val="24"/>
        </w:numPr>
        <w:rPr>
          <w:rFonts w:ascii="Lato" w:hAnsi="Lato"/>
        </w:rPr>
      </w:pPr>
      <w:r>
        <w:rPr>
          <w:rFonts w:ascii="Lato" w:hAnsi="Lato"/>
        </w:rPr>
        <w:t>nie jestem:</w:t>
      </w:r>
    </w:p>
    <w:p w14:paraId="710F9956" w14:textId="18781BD3" w:rsidR="008464D4" w:rsidRPr="00D001B9" w:rsidRDefault="008464D4" w:rsidP="008464D4">
      <w:pPr>
        <w:pStyle w:val="Mojalista1"/>
        <w:numPr>
          <w:ilvl w:val="2"/>
          <w:numId w:val="28"/>
        </w:numPr>
        <w:tabs>
          <w:tab w:val="clear" w:pos="851"/>
          <w:tab w:val="left" w:pos="1134"/>
        </w:tabs>
        <w:ind w:left="1134" w:hanging="283"/>
        <w:jc w:val="left"/>
        <w:rPr>
          <w:rFonts w:ascii="Lato" w:hAnsi="Lato" w:cstheme="minorHAnsi"/>
          <w:szCs w:val="24"/>
        </w:rPr>
      </w:pPr>
      <w:r w:rsidRPr="00D001B9">
        <w:rPr>
          <w:rFonts w:ascii="Lato" w:hAnsi="Lato"/>
          <w:color w:val="000000"/>
          <w:kern w:val="0"/>
          <w:szCs w:val="24"/>
        </w:rPr>
        <w:t xml:space="preserve">osobą fizyczną, którego prawomocnie skazano za przestępstwo: </w:t>
      </w:r>
    </w:p>
    <w:p w14:paraId="7E7A5E4B" w14:textId="15AFD70A" w:rsidR="008464D4" w:rsidRPr="00D001B9" w:rsidRDefault="008464D4" w:rsidP="008464D4">
      <w:pPr>
        <w:pStyle w:val="Mojalista1"/>
        <w:numPr>
          <w:ilvl w:val="0"/>
          <w:numId w:val="0"/>
        </w:numPr>
        <w:tabs>
          <w:tab w:val="clear" w:pos="851"/>
          <w:tab w:val="left" w:pos="1134"/>
        </w:tabs>
        <w:ind w:left="1134"/>
        <w:jc w:val="left"/>
        <w:rPr>
          <w:rFonts w:ascii="Lato" w:hAnsi="Lato"/>
          <w:color w:val="000000"/>
          <w:kern w:val="0"/>
          <w:szCs w:val="24"/>
        </w:rPr>
      </w:pPr>
      <w:r w:rsidRPr="00D001B9">
        <w:rPr>
          <w:rFonts w:ascii="Lato" w:hAnsi="Lato"/>
          <w:color w:val="000000"/>
          <w:kern w:val="0"/>
          <w:szCs w:val="24"/>
        </w:rPr>
        <w:t xml:space="preserve">- </w:t>
      </w:r>
      <w:r w:rsidRPr="00D001B9">
        <w:rPr>
          <w:rFonts w:ascii="Lato" w:hAnsi="Lato"/>
          <w:szCs w:val="24"/>
        </w:rPr>
        <w:t>o którym mowa w art. 165a, art. 181-188, art. 189a, art. 218-221, art. 228-230a, art. 250a, art. 258 lub art. 270-309 ustawy z dnia 6 czerwca 1997 r. – Kodeks karny (Dz.U. z 2025 r. poz. 383</w:t>
      </w:r>
      <w:r w:rsidR="00275E6D">
        <w:rPr>
          <w:rFonts w:ascii="Lato" w:hAnsi="Lato"/>
          <w:szCs w:val="24"/>
        </w:rPr>
        <w:t>, 1818 i 1872</w:t>
      </w:r>
      <w:r w:rsidRPr="00D001B9">
        <w:rPr>
          <w:rFonts w:ascii="Lato" w:hAnsi="Lato"/>
          <w:szCs w:val="24"/>
        </w:rPr>
        <w:t>) lub art. 46 lub art. 48 ustawy z dnia 25 czerwca 2010 r. o sporcie (Dz. U. z 202</w:t>
      </w:r>
      <w:r w:rsidR="00275E6D">
        <w:rPr>
          <w:rFonts w:ascii="Lato" w:hAnsi="Lato"/>
          <w:szCs w:val="24"/>
        </w:rPr>
        <w:t>6</w:t>
      </w:r>
      <w:r w:rsidRPr="00D001B9">
        <w:rPr>
          <w:rFonts w:ascii="Lato" w:hAnsi="Lato"/>
          <w:szCs w:val="24"/>
        </w:rPr>
        <w:t xml:space="preserve"> r. poz. </w:t>
      </w:r>
      <w:r w:rsidR="00275E6D">
        <w:rPr>
          <w:rFonts w:ascii="Lato" w:hAnsi="Lato"/>
          <w:szCs w:val="24"/>
        </w:rPr>
        <w:t>95 i 615</w:t>
      </w:r>
      <w:r w:rsidRPr="00D001B9">
        <w:rPr>
          <w:rFonts w:ascii="Lato" w:hAnsi="Lato"/>
          <w:szCs w:val="24"/>
        </w:rPr>
        <w:t>),</w:t>
      </w:r>
    </w:p>
    <w:p w14:paraId="37804C5F" w14:textId="50366B22" w:rsidR="008464D4" w:rsidRPr="00D001B9" w:rsidRDefault="008464D4" w:rsidP="008464D4">
      <w:pPr>
        <w:pStyle w:val="Mojalista1"/>
        <w:numPr>
          <w:ilvl w:val="0"/>
          <w:numId w:val="0"/>
        </w:numPr>
        <w:tabs>
          <w:tab w:val="clear" w:pos="851"/>
          <w:tab w:val="left" w:pos="1134"/>
        </w:tabs>
        <w:ind w:left="1134"/>
        <w:jc w:val="left"/>
        <w:rPr>
          <w:rFonts w:ascii="Lato" w:hAnsi="Lato" w:cstheme="minorHAnsi"/>
          <w:szCs w:val="24"/>
        </w:rPr>
      </w:pPr>
      <w:r w:rsidRPr="00D001B9">
        <w:rPr>
          <w:rFonts w:ascii="Lato" w:hAnsi="Lato"/>
          <w:color w:val="000000"/>
          <w:kern w:val="0"/>
          <w:szCs w:val="24"/>
        </w:rPr>
        <w:t>- o charakterze terrorystycznym, o którym mowa w art. 115 § 20 ustawy z dnia 6 czerwca 1997 r. - Kodeks Karny</w:t>
      </w:r>
      <w:r w:rsidR="00275E6D">
        <w:rPr>
          <w:rFonts w:ascii="Lato" w:hAnsi="Lato"/>
          <w:color w:val="000000"/>
          <w:kern w:val="0"/>
          <w:szCs w:val="24"/>
        </w:rPr>
        <w:t xml:space="preserve"> (Dz. U. z 2025 r. poz. 383, 1818 i 1872)</w:t>
      </w:r>
      <w:r w:rsidRPr="00D001B9">
        <w:rPr>
          <w:rFonts w:ascii="Lato" w:hAnsi="Lato"/>
          <w:color w:val="000000"/>
          <w:kern w:val="0"/>
          <w:szCs w:val="24"/>
        </w:rPr>
        <w:t xml:space="preserve">, </w:t>
      </w:r>
    </w:p>
    <w:p w14:paraId="4FFEAC5B" w14:textId="77777777" w:rsidR="008464D4" w:rsidRPr="00116BE4" w:rsidRDefault="008464D4" w:rsidP="008464D4">
      <w:pPr>
        <w:numPr>
          <w:ilvl w:val="2"/>
          <w:numId w:val="2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rPr>
          <w:rFonts w:ascii="Lato" w:hAnsi="Lato"/>
          <w:color w:val="000000"/>
        </w:rPr>
      </w:pPr>
      <w:r w:rsidRPr="00D001B9">
        <w:rPr>
          <w:rFonts w:ascii="Lato" w:hAnsi="Lato"/>
          <w:color w:val="000000"/>
        </w:rPr>
        <w:t xml:space="preserve">- </w:t>
      </w:r>
      <w:r w:rsidRPr="00116BE4">
        <w:rPr>
          <w:rFonts w:ascii="Lato" w:hAnsi="Lato"/>
          <w:color w:val="000000"/>
        </w:rPr>
        <w:t xml:space="preserve">skarbowe, </w:t>
      </w:r>
    </w:p>
    <w:p w14:paraId="782702B6" w14:textId="0B2BEB7F" w:rsidR="008464D4" w:rsidRPr="00116BE4" w:rsidRDefault="008464D4" w:rsidP="008464D4">
      <w:pPr>
        <w:numPr>
          <w:ilvl w:val="2"/>
          <w:numId w:val="2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rPr>
          <w:rFonts w:ascii="Lato" w:hAnsi="Lato"/>
          <w:color w:val="000000"/>
        </w:rPr>
      </w:pPr>
      <w:r w:rsidRPr="00D001B9">
        <w:rPr>
          <w:rFonts w:ascii="Lato" w:hAnsi="Lato"/>
          <w:color w:val="000000"/>
        </w:rPr>
        <w:t xml:space="preserve">- </w:t>
      </w:r>
      <w:r w:rsidRPr="00116BE4">
        <w:rPr>
          <w:rFonts w:ascii="Lato" w:hAnsi="Lato"/>
          <w:color w:val="000000"/>
        </w:rPr>
        <w:t>o którym mowa w art. 9 lub art. 10 ustawy z dnia 15 czerwca 2012 r. o skutkach powierzania wykonywania pracy cudzoziemcom przebywającym wbrew przepisom na terytorium Rzeczypospolitej Polskiej (Dz. U. z 202</w:t>
      </w:r>
      <w:r w:rsidR="00887F44">
        <w:rPr>
          <w:rFonts w:ascii="Lato" w:hAnsi="Lato"/>
          <w:color w:val="000000"/>
        </w:rPr>
        <w:t>5</w:t>
      </w:r>
      <w:r w:rsidRPr="00116BE4">
        <w:rPr>
          <w:rFonts w:ascii="Lato" w:hAnsi="Lato"/>
          <w:color w:val="000000"/>
        </w:rPr>
        <w:t xml:space="preserve"> r. poz. 1</w:t>
      </w:r>
      <w:r w:rsidR="00887F44">
        <w:rPr>
          <w:rFonts w:ascii="Lato" w:hAnsi="Lato"/>
          <w:color w:val="000000"/>
        </w:rPr>
        <w:t>567</w:t>
      </w:r>
      <w:r w:rsidR="003F138F">
        <w:rPr>
          <w:rFonts w:ascii="Lato" w:hAnsi="Lato"/>
          <w:color w:val="000000"/>
        </w:rPr>
        <w:t>)</w:t>
      </w:r>
      <w:r w:rsidRPr="00116BE4">
        <w:rPr>
          <w:rFonts w:ascii="Lato" w:hAnsi="Lato"/>
          <w:color w:val="000000"/>
        </w:rPr>
        <w:t xml:space="preserve">; </w:t>
      </w:r>
    </w:p>
    <w:p w14:paraId="0B9FF04A" w14:textId="3E038356" w:rsidR="008464D4" w:rsidRPr="00D001B9" w:rsidRDefault="008464D4" w:rsidP="008464D4">
      <w:pPr>
        <w:pStyle w:val="Akapitzlist"/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D001B9">
        <w:rPr>
          <w:rFonts w:ascii="Lato" w:hAnsi="Lato"/>
          <w:color w:val="000000"/>
        </w:rPr>
        <w:t>Wykonawc</w:t>
      </w:r>
      <w:r w:rsidR="00F44143">
        <w:rPr>
          <w:rFonts w:ascii="Lato" w:hAnsi="Lato"/>
          <w:color w:val="000000"/>
        </w:rPr>
        <w:t xml:space="preserve">ą, w przypadku którego </w:t>
      </w:r>
      <w:r w:rsidRPr="00D001B9">
        <w:rPr>
          <w:rFonts w:ascii="Lato" w:hAnsi="Lato"/>
          <w:color w:val="000000"/>
        </w:rPr>
        <w:t>urzędując</w:t>
      </w:r>
      <w:r w:rsidR="00F44143">
        <w:rPr>
          <w:rFonts w:ascii="Lato" w:hAnsi="Lato"/>
          <w:color w:val="000000"/>
        </w:rPr>
        <w:t>ego</w:t>
      </w:r>
      <w:r w:rsidRPr="00D001B9">
        <w:rPr>
          <w:rFonts w:ascii="Lato" w:hAnsi="Lato"/>
          <w:color w:val="000000"/>
        </w:rPr>
        <w:t xml:space="preserve"> członk</w:t>
      </w:r>
      <w:r w:rsidR="00F44143">
        <w:rPr>
          <w:rFonts w:ascii="Lato" w:hAnsi="Lato"/>
          <w:color w:val="000000"/>
        </w:rPr>
        <w:t>a</w:t>
      </w:r>
      <w:r w:rsidRPr="00D001B9">
        <w:rPr>
          <w:rFonts w:ascii="Lato" w:hAnsi="Lato"/>
          <w:color w:val="000000"/>
        </w:rPr>
        <w:t xml:space="preserve"> organu zarządzającego lub nadzorczego wspólnika spółki w spółce jawnej lub partnerskiej albo komplementariusza w spółce komandytowej lub komandytowo-akcyjnej lub prokurenta prawomocnie skazano za przestępstwa, o którym mowa w pkt </w:t>
      </w:r>
      <w:r w:rsidR="00F44143">
        <w:rPr>
          <w:rFonts w:ascii="Lato" w:hAnsi="Lato"/>
          <w:color w:val="000000"/>
        </w:rPr>
        <w:t>a</w:t>
      </w:r>
      <w:r w:rsidRPr="00D001B9">
        <w:rPr>
          <w:rFonts w:ascii="Lato" w:hAnsi="Lato"/>
          <w:color w:val="000000"/>
        </w:rPr>
        <w:t xml:space="preserve">) powyżej, </w:t>
      </w:r>
    </w:p>
    <w:p w14:paraId="11D1F737" w14:textId="1A1A2C8B" w:rsidR="008464D4" w:rsidRPr="00116BE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należności, </w:t>
      </w:r>
    </w:p>
    <w:p w14:paraId="3F05B287" w14:textId="1974EAF6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, który w wyniku zamierzonego działania lub rażącego niedbalstwa wprowadził Zamawiającego w błąd przy przedstawieniu informacji, że nie podlega wykluczeniu, spełnia warunki udziału w postępowaniu lub obiektywne lub niedyskryminacyjne kryteria lub który zataił te informacje lub nie jest w stanie przedstawić wymaganych dokumentów, </w:t>
      </w:r>
    </w:p>
    <w:p w14:paraId="589EABB3" w14:textId="3ECB0FB9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>, który w wyniku lekkomyślności lub niedbalstwa przedstawił informacje wprowadzające w błąd Zamawiającego w postępowaniu o udzielenie zamówienia,</w:t>
      </w:r>
      <w:r>
        <w:rPr>
          <w:rFonts w:ascii="Lato" w:hAnsi="Lato"/>
          <w:color w:val="000000"/>
        </w:rPr>
        <w:t xml:space="preserve"> </w:t>
      </w:r>
    </w:p>
    <w:p w14:paraId="5A2DD6E1" w14:textId="65B59C53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lastRenderedPageBreak/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>, który bezprawnie wpływał lub próbował wpłynąć na czynności Zamawiającego lub pozyskać informacje poufne, mogące dać mu przewagę w postępowaniu o udzielenie zamówienia,</w:t>
      </w:r>
    </w:p>
    <w:p w14:paraId="2B996250" w14:textId="0AFE404A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>, który brał udział w przygotowaniu lub przeprowadzeniu postępowania o udzielenie zamówienia publicznego lub którego pracownik, a także osoba wykonująca pracę na podstawie umowy zlecenia, o dzieło, agencyjnej lub innej umowy o świadczenie usług, brał udział w przygotowaniu lub przeprowadzeniu takiego postepowania, chyba że spowodowane tym zakłócenie konkurencji może być wyeliminowanie w inny sposób niż przez wykluczenie wykonawcy z udziału w postepowaniu,</w:t>
      </w:r>
    </w:p>
    <w:p w14:paraId="365D521B" w14:textId="12C086E6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, który z innymi wykonawcami zawarł porozumienie mające na celu zakłócenie konkurencji między wykonawcami w postępowaniu o udzielenie zamówienia, </w:t>
      </w:r>
    </w:p>
    <w:p w14:paraId="3523B4BE" w14:textId="0B93A064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 będąc</w:t>
      </w:r>
      <w:r>
        <w:rPr>
          <w:rFonts w:ascii="Lato" w:hAnsi="Lato"/>
          <w:color w:val="000000"/>
        </w:rPr>
        <w:t>ym</w:t>
      </w:r>
      <w:r w:rsidRPr="00116BE4">
        <w:rPr>
          <w:rFonts w:ascii="Lato" w:hAnsi="Lato"/>
          <w:color w:val="000000"/>
        </w:rPr>
        <w:t xml:space="preserve"> podmiotem zbiorowym, wobec którego sąd orzekł zakaz ubiegania się o zamówienia publiczne na podstawie ustawy z dnia 28 października 2002 r. o odpowiedzialności podmiotów zbiorowych za czyny zabronione pod groźbą kary (Dz. U. z 2024 r. poz. 1822</w:t>
      </w:r>
      <w:r w:rsidR="00D83FC0">
        <w:rPr>
          <w:rFonts w:ascii="Lato" w:hAnsi="Lato"/>
          <w:color w:val="000000"/>
        </w:rPr>
        <w:t xml:space="preserve"> </w:t>
      </w:r>
      <w:r w:rsidR="002821D6">
        <w:rPr>
          <w:rFonts w:ascii="Lato" w:hAnsi="Lato"/>
          <w:color w:val="000000"/>
        </w:rPr>
        <w:t>oraz</w:t>
      </w:r>
      <w:r w:rsidR="00D83FC0">
        <w:rPr>
          <w:rFonts w:ascii="Lato" w:hAnsi="Lato"/>
          <w:color w:val="000000"/>
        </w:rPr>
        <w:t xml:space="preserve"> z 2026 r. poz. 516</w:t>
      </w:r>
      <w:r w:rsidRPr="00116BE4">
        <w:rPr>
          <w:rFonts w:ascii="Lato" w:hAnsi="Lato"/>
          <w:color w:val="000000"/>
        </w:rPr>
        <w:t>),</w:t>
      </w:r>
    </w:p>
    <w:p w14:paraId="35D9BC2F" w14:textId="23A8CF81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, wobec którego orzeczono tytułem środka zapobiegawczego zakaz ubiegania się o zamówienia publiczne, </w:t>
      </w:r>
    </w:p>
    <w:p w14:paraId="7D1524C5" w14:textId="661E0C97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>, którzy należąc do tej samej grupy kapitałowej, w rozumieniu ustawy z dnia 16 lutego 2007 r. o ochronie konkurencji i konsumentów (Dz. U. z 202</w:t>
      </w:r>
      <w:r w:rsidR="00D83FC0">
        <w:rPr>
          <w:rFonts w:ascii="Lato" w:hAnsi="Lato"/>
          <w:color w:val="000000"/>
        </w:rPr>
        <w:t>5</w:t>
      </w:r>
      <w:r w:rsidRPr="00116BE4">
        <w:rPr>
          <w:rFonts w:ascii="Lato" w:hAnsi="Lato"/>
          <w:color w:val="000000"/>
        </w:rPr>
        <w:t xml:space="preserve"> r. poz.</w:t>
      </w:r>
      <w:r w:rsidR="00D83FC0">
        <w:rPr>
          <w:rFonts w:ascii="Lato" w:hAnsi="Lato"/>
          <w:color w:val="000000"/>
        </w:rPr>
        <w:t xml:space="preserve"> 1714</w:t>
      </w:r>
      <w:r w:rsidRPr="00116BE4">
        <w:rPr>
          <w:rFonts w:ascii="Lato" w:hAnsi="Lato"/>
          <w:color w:val="000000"/>
        </w:rPr>
        <w:t>), złoży</w:t>
      </w:r>
      <w:r>
        <w:rPr>
          <w:rFonts w:ascii="Lato" w:hAnsi="Lato"/>
          <w:color w:val="000000"/>
        </w:rPr>
        <w:t>ł</w:t>
      </w:r>
      <w:r w:rsidRPr="00116BE4">
        <w:rPr>
          <w:rFonts w:ascii="Lato" w:hAnsi="Lato"/>
          <w:color w:val="000000"/>
        </w:rPr>
        <w:t xml:space="preserve"> odrębne oferty lub wnioski o dopuszczenie do udziału w postępowaniu, chyba że wykażą, że istniejące między nimi powiązania nie prowadzą do zakłócenia konkurencji w postępowaniu o udzielenie zamówienia, </w:t>
      </w:r>
    </w:p>
    <w:p w14:paraId="2F30A7A2" w14:textId="79344D55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 w stosunku do którego otwarto likwidację; w stosunku do którego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202</w:t>
      </w:r>
      <w:r w:rsidR="00D83FC0">
        <w:rPr>
          <w:rFonts w:ascii="Lato" w:hAnsi="Lato"/>
          <w:color w:val="000000"/>
        </w:rPr>
        <w:t>6</w:t>
      </w:r>
      <w:r w:rsidRPr="00116BE4">
        <w:rPr>
          <w:rFonts w:ascii="Lato" w:hAnsi="Lato"/>
          <w:color w:val="000000"/>
        </w:rPr>
        <w:t xml:space="preserve"> r. poz. </w:t>
      </w:r>
      <w:r w:rsidR="00D83FC0">
        <w:rPr>
          <w:rFonts w:ascii="Lato" w:hAnsi="Lato"/>
          <w:color w:val="000000"/>
        </w:rPr>
        <w:t>533</w:t>
      </w:r>
      <w:r w:rsidRPr="00116BE4">
        <w:rPr>
          <w:rFonts w:ascii="Lato" w:hAnsi="Lato"/>
          <w:color w:val="000000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2025 r. poz. 614,</w:t>
      </w:r>
      <w:r w:rsidR="00D83FC0">
        <w:rPr>
          <w:rFonts w:ascii="Lato" w:hAnsi="Lato"/>
          <w:color w:val="000000"/>
        </w:rPr>
        <w:t xml:space="preserve"> </w:t>
      </w:r>
      <w:r w:rsidRPr="00116BE4">
        <w:rPr>
          <w:rFonts w:ascii="Lato" w:hAnsi="Lato"/>
          <w:color w:val="000000"/>
        </w:rPr>
        <w:t>1085</w:t>
      </w:r>
      <w:r w:rsidR="00D83FC0">
        <w:rPr>
          <w:rFonts w:ascii="Lato" w:hAnsi="Lato"/>
          <w:color w:val="000000"/>
        </w:rPr>
        <w:t>, 1170, 1172 oraz z 2026 r. poz. 331 i 340)</w:t>
      </w:r>
      <w:r w:rsidRPr="00116BE4">
        <w:rPr>
          <w:rFonts w:ascii="Lato" w:hAnsi="Lato"/>
          <w:color w:val="000000"/>
        </w:rPr>
        <w:t xml:space="preserve">, </w:t>
      </w:r>
    </w:p>
    <w:p w14:paraId="789BB44F" w14:textId="306CD89E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 podlegając</w:t>
      </w:r>
      <w:r>
        <w:rPr>
          <w:rFonts w:ascii="Lato" w:hAnsi="Lato"/>
          <w:color w:val="000000"/>
        </w:rPr>
        <w:t>ym</w:t>
      </w:r>
      <w:r w:rsidRPr="00116BE4">
        <w:rPr>
          <w:rFonts w:ascii="Lato" w:hAnsi="Lato"/>
          <w:color w:val="000000"/>
        </w:rPr>
        <w:t xml:space="preserve"> wykluczeniu na podstawie przepisów ustawy z dnia 13 kwietnia 2022 r. o szczególnych rozwiązaniach w zakresie przeciwdziałania wspieraniu agresji na Ukrainę oraz służących ochronie </w:t>
      </w:r>
      <w:r w:rsidRPr="00116BE4">
        <w:rPr>
          <w:rFonts w:ascii="Lato" w:hAnsi="Lato"/>
          <w:color w:val="000000"/>
        </w:rPr>
        <w:lastRenderedPageBreak/>
        <w:t xml:space="preserve">bezpieczeństwa narodowego (Dz. U. z 2025 r. poz. 514), w szczególności wykonawcę, o którym mowa w art. 7 ust.1 pkt 1 - 3 tejże ustawy, </w:t>
      </w:r>
    </w:p>
    <w:p w14:paraId="08613F53" w14:textId="56A7F8DC" w:rsidR="008464D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 podlegając</w:t>
      </w:r>
      <w:r>
        <w:rPr>
          <w:rFonts w:ascii="Lato" w:hAnsi="Lato"/>
          <w:color w:val="000000"/>
        </w:rPr>
        <w:t>ym</w:t>
      </w:r>
      <w:r w:rsidRPr="00116BE4">
        <w:rPr>
          <w:rFonts w:ascii="Lato" w:hAnsi="Lato"/>
          <w:color w:val="000000"/>
        </w:rPr>
        <w:t xml:space="preserve"> wykluczeniu na podstawie art. 5k Rozporządzenia (UE) nr 833/2014 z dnia 31 lipca 2014 roku dotyczącego środków ograniczających w związku z działaniami Rosji destabilizującymi sytuację na Ukrainie (Dz. Urz. UE L 229 z 31.07.2014, str. 1, z </w:t>
      </w:r>
      <w:proofErr w:type="spellStart"/>
      <w:r w:rsidRPr="00116BE4">
        <w:rPr>
          <w:rFonts w:ascii="Lato" w:hAnsi="Lato"/>
          <w:color w:val="000000"/>
        </w:rPr>
        <w:t>późn</w:t>
      </w:r>
      <w:proofErr w:type="spellEnd"/>
      <w:r w:rsidRPr="00116BE4">
        <w:rPr>
          <w:rFonts w:ascii="Lato" w:hAnsi="Lato"/>
          <w:color w:val="000000"/>
        </w:rPr>
        <w:t xml:space="preserve">. zm.), </w:t>
      </w:r>
    </w:p>
    <w:p w14:paraId="15C71A1D" w14:textId="5F24691A" w:rsidR="008464D4" w:rsidRPr="00116BE4" w:rsidRDefault="008464D4" w:rsidP="008464D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Lato" w:hAnsi="Lato"/>
          <w:color w:val="000000"/>
        </w:rPr>
      </w:pPr>
      <w:r w:rsidRPr="00116BE4">
        <w:rPr>
          <w:rFonts w:ascii="Lato" w:hAnsi="Lato"/>
          <w:color w:val="000000"/>
        </w:rPr>
        <w:t>Wykonawc</w:t>
      </w:r>
      <w:r>
        <w:rPr>
          <w:rFonts w:ascii="Lato" w:hAnsi="Lato"/>
          <w:color w:val="000000"/>
        </w:rPr>
        <w:t>ą</w:t>
      </w:r>
      <w:r w:rsidRPr="00116BE4">
        <w:rPr>
          <w:rFonts w:ascii="Lato" w:hAnsi="Lato"/>
          <w:color w:val="000000"/>
        </w:rPr>
        <w:t xml:space="preserve">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dowodowych. </w:t>
      </w:r>
    </w:p>
    <w:p w14:paraId="2B0AD07C" w14:textId="77777777" w:rsidR="008464D4" w:rsidRPr="008464D4" w:rsidRDefault="008464D4" w:rsidP="008464D4">
      <w:pPr>
        <w:pStyle w:val="Akapitzlist"/>
        <w:ind w:left="360"/>
        <w:rPr>
          <w:rFonts w:ascii="Lato" w:hAnsi="Lato"/>
        </w:rPr>
      </w:pPr>
    </w:p>
    <w:p w14:paraId="735D34EE" w14:textId="77777777" w:rsidR="00F97221" w:rsidRPr="00142B78" w:rsidRDefault="00F97221" w:rsidP="00142B78">
      <w:pPr>
        <w:autoSpaceDE w:val="0"/>
        <w:autoSpaceDN w:val="0"/>
        <w:adjustRightInd w:val="0"/>
        <w:rPr>
          <w:rFonts w:ascii="Lato" w:eastAsia="Calibri" w:hAnsi="Lato"/>
          <w:color w:val="000000"/>
        </w:rPr>
      </w:pPr>
    </w:p>
    <w:p w14:paraId="59C48BF7" w14:textId="77777777" w:rsidR="00F97221" w:rsidRPr="00142B78" w:rsidRDefault="00F97221" w:rsidP="00142B78">
      <w:pPr>
        <w:autoSpaceDE w:val="0"/>
        <w:autoSpaceDN w:val="0"/>
        <w:adjustRightInd w:val="0"/>
        <w:rPr>
          <w:rFonts w:ascii="Lato" w:eastAsia="Calibri" w:hAnsi="Lato"/>
          <w:color w:val="000000"/>
        </w:rPr>
      </w:pPr>
    </w:p>
    <w:p w14:paraId="6CECE2C1" w14:textId="77777777" w:rsidR="00902BB4" w:rsidRPr="00142B78" w:rsidRDefault="00902BB4" w:rsidP="00142B78">
      <w:pPr>
        <w:autoSpaceDE w:val="0"/>
        <w:autoSpaceDN w:val="0"/>
        <w:adjustRightInd w:val="0"/>
        <w:spacing w:before="360"/>
        <w:rPr>
          <w:rFonts w:ascii="Lato" w:eastAsia="Calibri" w:hAnsi="Lato"/>
          <w:color w:val="000000"/>
        </w:rPr>
      </w:pPr>
    </w:p>
    <w:p w14:paraId="643A6629" w14:textId="77777777" w:rsidR="00F97221" w:rsidRPr="00142B78" w:rsidRDefault="00F97221" w:rsidP="00142B78">
      <w:pPr>
        <w:autoSpaceDE w:val="0"/>
        <w:autoSpaceDN w:val="0"/>
        <w:adjustRightInd w:val="0"/>
        <w:spacing w:before="360"/>
        <w:rPr>
          <w:rFonts w:ascii="Lato" w:eastAsia="Calibri" w:hAnsi="Lato"/>
          <w:color w:val="000000"/>
        </w:rPr>
      </w:pPr>
      <w:r w:rsidRPr="00142B78">
        <w:rPr>
          <w:rFonts w:ascii="Lato" w:eastAsia="Calibri" w:hAnsi="Lato"/>
          <w:color w:val="000000"/>
        </w:rPr>
        <w:t xml:space="preserve">Imię i nazwisko osoby upoważnionej do reprezentacji Wykonawcy: </w:t>
      </w:r>
    </w:p>
    <w:p w14:paraId="2F6E0E29" w14:textId="77777777" w:rsidR="00F97221" w:rsidRPr="00142B78" w:rsidRDefault="00F97221" w:rsidP="00142B78">
      <w:pPr>
        <w:autoSpaceDE w:val="0"/>
        <w:autoSpaceDN w:val="0"/>
        <w:adjustRightInd w:val="0"/>
        <w:spacing w:before="360"/>
        <w:rPr>
          <w:rFonts w:ascii="Lato" w:eastAsia="Calibri" w:hAnsi="Lato"/>
          <w:color w:val="000000"/>
        </w:rPr>
      </w:pPr>
      <w:r w:rsidRPr="00142B78">
        <w:rPr>
          <w:rFonts w:ascii="Lato" w:eastAsia="Calibri" w:hAnsi="Lato"/>
          <w:color w:val="000000"/>
        </w:rPr>
        <w:t>………………………………………………………………</w:t>
      </w:r>
    </w:p>
    <w:p w14:paraId="2C21F783" w14:textId="77777777" w:rsidR="00F97221" w:rsidRPr="00142B78" w:rsidRDefault="00F97221" w:rsidP="00142B78">
      <w:pPr>
        <w:autoSpaceDE w:val="0"/>
        <w:autoSpaceDN w:val="0"/>
        <w:adjustRightInd w:val="0"/>
        <w:spacing w:before="360"/>
        <w:rPr>
          <w:rFonts w:ascii="Lato" w:eastAsia="Calibri" w:hAnsi="Lato"/>
          <w:color w:val="000000"/>
        </w:rPr>
      </w:pPr>
      <w:r w:rsidRPr="00142B78">
        <w:rPr>
          <w:rFonts w:ascii="Lato" w:eastAsia="Calibri" w:hAnsi="Lato"/>
          <w:color w:val="000000"/>
        </w:rPr>
        <w:t>Podpis: …………………………………………………………………………...</w:t>
      </w:r>
    </w:p>
    <w:p w14:paraId="2E213468" w14:textId="77777777" w:rsidR="00F97221" w:rsidRPr="00142B78" w:rsidRDefault="00F97221" w:rsidP="00142B78">
      <w:pPr>
        <w:spacing w:before="360" w:after="360" w:line="257" w:lineRule="auto"/>
        <w:rPr>
          <w:rFonts w:ascii="Lato" w:eastAsia="Calibri" w:hAnsi="Lato"/>
        </w:rPr>
      </w:pPr>
      <w:r w:rsidRPr="00142B78">
        <w:rPr>
          <w:rFonts w:ascii="Lato" w:eastAsia="Calibri" w:hAnsi="Lato"/>
        </w:rPr>
        <w:t>Miejscowość: ……………………………………………………. Data:………………………………………..</w:t>
      </w:r>
    </w:p>
    <w:p w14:paraId="4AE44F20" w14:textId="77777777" w:rsidR="00F97221" w:rsidRPr="00142B78" w:rsidRDefault="00F97221" w:rsidP="00142B78">
      <w:pPr>
        <w:autoSpaceDE w:val="0"/>
        <w:autoSpaceDN w:val="0"/>
        <w:adjustRightInd w:val="0"/>
        <w:spacing w:before="960"/>
        <w:rPr>
          <w:rFonts w:ascii="Lato" w:hAnsi="Lato"/>
          <w:i/>
          <w:color w:val="000000"/>
        </w:rPr>
      </w:pPr>
      <w:r w:rsidRPr="00142B78">
        <w:rPr>
          <w:rFonts w:ascii="Lato" w:hAnsi="Lato"/>
          <w:i/>
          <w:color w:val="000000"/>
        </w:rPr>
        <w:t>………………………………………………….</w:t>
      </w:r>
    </w:p>
    <w:p w14:paraId="33BC5432" w14:textId="77777777" w:rsidR="00F97221" w:rsidRPr="00142B78" w:rsidRDefault="00F97221" w:rsidP="00142B78">
      <w:pPr>
        <w:autoSpaceDE w:val="0"/>
        <w:autoSpaceDN w:val="0"/>
        <w:adjustRightInd w:val="0"/>
        <w:spacing w:after="160"/>
        <w:rPr>
          <w:rFonts w:ascii="Lato" w:hAnsi="Lato"/>
          <w:color w:val="000000"/>
        </w:rPr>
      </w:pPr>
      <w:r w:rsidRPr="00142B78">
        <w:rPr>
          <w:rFonts w:ascii="Lato" w:hAnsi="Lato"/>
          <w:i/>
          <w:color w:val="000000"/>
        </w:rPr>
        <w:t>(Pieczątka Wykonawcy)</w:t>
      </w:r>
    </w:p>
    <w:sectPr w:rsidR="00F97221" w:rsidRPr="00142B78" w:rsidSect="009867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6E31" w14:textId="77777777" w:rsidR="003D7FE4" w:rsidRDefault="003D7FE4" w:rsidP="00B70F10">
      <w:r>
        <w:separator/>
      </w:r>
    </w:p>
  </w:endnote>
  <w:endnote w:type="continuationSeparator" w:id="0">
    <w:p w14:paraId="3673A617" w14:textId="77777777" w:rsidR="003D7FE4" w:rsidRDefault="003D7FE4" w:rsidP="00B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9340" w14:textId="77777777" w:rsidR="00715613" w:rsidRDefault="0071561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A15806">
      <w:rPr>
        <w:spacing w:val="60"/>
      </w:rPr>
      <w:t>Strona</w:t>
    </w:r>
    <w:r w:rsidRPr="00A15806"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E1CC1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E1CC1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01A54EE5" w14:textId="23039134" w:rsidR="00F21E11" w:rsidRDefault="00F21E11" w:rsidP="007F1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B4A6" w14:textId="77777777" w:rsidR="003D7FE4" w:rsidRDefault="003D7FE4" w:rsidP="00B70F10">
      <w:r>
        <w:separator/>
      </w:r>
    </w:p>
  </w:footnote>
  <w:footnote w:type="continuationSeparator" w:id="0">
    <w:p w14:paraId="31A7F671" w14:textId="77777777" w:rsidR="003D7FE4" w:rsidRDefault="003D7FE4" w:rsidP="00B7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0D9F" w14:textId="77E371AF" w:rsidR="00DE2ED1" w:rsidRDefault="00200C0A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6B8D4952" wp14:editId="0DC14AA2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B5DED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4"/>
    <w:multiLevelType w:val="multilevel"/>
    <w:tmpl w:val="46CC4B6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2E7F6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390C96"/>
    <w:multiLevelType w:val="hybridMultilevel"/>
    <w:tmpl w:val="1682C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191FE3"/>
    <w:multiLevelType w:val="hybridMultilevel"/>
    <w:tmpl w:val="F94C8E0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A244A0"/>
    <w:multiLevelType w:val="hybridMultilevel"/>
    <w:tmpl w:val="A9804078"/>
    <w:lvl w:ilvl="0" w:tplc="B5562C9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231A0"/>
    <w:multiLevelType w:val="hybridMultilevel"/>
    <w:tmpl w:val="79C03078"/>
    <w:lvl w:ilvl="0" w:tplc="EF346118">
      <w:start w:val="1"/>
      <w:numFmt w:val="decimal"/>
      <w:lvlText w:val="%1."/>
      <w:lvlJc w:val="left"/>
      <w:pPr>
        <w:ind w:left="862" w:hanging="360"/>
      </w:pPr>
      <w:rPr>
        <w:b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133937CE"/>
    <w:multiLevelType w:val="hybridMultilevel"/>
    <w:tmpl w:val="2A4E672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7304DE2"/>
    <w:multiLevelType w:val="hybridMultilevel"/>
    <w:tmpl w:val="62C48ECC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3E5F"/>
    <w:multiLevelType w:val="hybridMultilevel"/>
    <w:tmpl w:val="0806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75FCB"/>
    <w:multiLevelType w:val="multilevel"/>
    <w:tmpl w:val="0AF83976"/>
    <w:lvl w:ilvl="0">
      <w:start w:val="1"/>
      <w:numFmt w:val="decimal"/>
      <w:lvlText w:val="%1."/>
      <w:lvlJc w:val="left"/>
      <w:pPr>
        <w:ind w:left="2638" w:hanging="227"/>
      </w:pPr>
      <w:rPr>
        <w:rFonts w:ascii="Lato" w:hAnsi="Lato" w:cs="Times New Roman" w:hint="default"/>
        <w:b w:val="0"/>
        <w:bCs w:val="0"/>
        <w:color w:val="000000" w:themeColor="text1"/>
        <w:sz w:val="24"/>
        <w:szCs w:val="24"/>
      </w:rPr>
    </w:lvl>
    <w:lvl w:ilvl="1">
      <w:start w:val="1"/>
      <w:numFmt w:val="decimal"/>
      <w:lvlText w:val="%1.%2) "/>
      <w:lvlJc w:val="left"/>
      <w:pPr>
        <w:ind w:left="1701" w:hanging="771"/>
      </w:pPr>
      <w:rPr>
        <w:rFonts w:ascii="Lato" w:hAnsi="Lato" w:hint="default"/>
        <w:color w:val="auto"/>
        <w:sz w:val="22"/>
      </w:rPr>
    </w:lvl>
    <w:lvl w:ilvl="2">
      <w:start w:val="1"/>
      <w:numFmt w:val="lowerLetter"/>
      <w:lvlText w:val="%3)"/>
      <w:lvlJc w:val="right"/>
      <w:pPr>
        <w:ind w:left="1644" w:hanging="113"/>
      </w:pPr>
      <w:rPr>
        <w:rFonts w:ascii="Lato" w:hAnsi="Lato" w:cs="Times New Roman" w:hint="default"/>
        <w:sz w:val="24"/>
        <w:szCs w:val="28"/>
      </w:rPr>
    </w:lvl>
    <w:lvl w:ilvl="3">
      <w:start w:val="1"/>
      <w:numFmt w:val="none"/>
      <w:lvlText w:val="%4-"/>
      <w:lvlJc w:val="left"/>
      <w:pPr>
        <w:ind w:left="1997" w:hanging="227"/>
      </w:pPr>
      <w:rPr>
        <w:rFonts w:ascii="Lato" w:hAnsi="Lato" w:hint="default"/>
        <w:sz w:val="22"/>
      </w:rPr>
    </w:lvl>
    <w:lvl w:ilvl="4">
      <w:start w:val="1"/>
      <w:numFmt w:val="bullet"/>
      <w:lvlText w:val="•"/>
      <w:lvlJc w:val="left"/>
      <w:pPr>
        <w:ind w:left="2417" w:hanging="227"/>
      </w:pPr>
      <w:rPr>
        <w:rFonts w:ascii="Lato" w:hAnsi="Lato" w:hint="default"/>
        <w:color w:val="000000"/>
        <w:sz w:val="22"/>
      </w:rPr>
    </w:lvl>
    <w:lvl w:ilvl="5">
      <w:start w:val="1"/>
      <w:numFmt w:val="lowerRoman"/>
      <w:lvlText w:val="%6."/>
      <w:lvlJc w:val="right"/>
      <w:pPr>
        <w:ind w:left="28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7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97" w:hanging="227"/>
      </w:pPr>
      <w:rPr>
        <w:rFonts w:hint="default"/>
      </w:rPr>
    </w:lvl>
  </w:abstractNum>
  <w:abstractNum w:abstractNumId="16" w15:restartNumberingAfterBreak="0">
    <w:nsid w:val="2E774B84"/>
    <w:multiLevelType w:val="hybridMultilevel"/>
    <w:tmpl w:val="800E1558"/>
    <w:lvl w:ilvl="0" w:tplc="53DA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87A54"/>
    <w:multiLevelType w:val="multilevel"/>
    <w:tmpl w:val="C570D97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1365D1C"/>
    <w:multiLevelType w:val="hybridMultilevel"/>
    <w:tmpl w:val="2E90CC92"/>
    <w:lvl w:ilvl="0" w:tplc="78A0189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9975EF"/>
    <w:multiLevelType w:val="hybridMultilevel"/>
    <w:tmpl w:val="38DEE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0694B"/>
    <w:multiLevelType w:val="multilevel"/>
    <w:tmpl w:val="D5E669D6"/>
    <w:lvl w:ilvl="0">
      <w:start w:val="1"/>
      <w:numFmt w:val="decimal"/>
      <w:pStyle w:val="Mojalista1"/>
      <w:lvlText w:val="%1."/>
      <w:lvlJc w:val="left"/>
      <w:pPr>
        <w:ind w:left="652" w:hanging="227"/>
      </w:pPr>
      <w:rPr>
        <w:rFonts w:ascii="Times New Roman" w:hAnsi="Times New Roman" w:cs="Times New Roman" w:hint="default"/>
        <w:b w:val="0"/>
        <w:bCs w:val="0"/>
        <w:color w:val="000000" w:themeColor="text1"/>
        <w:sz w:val="24"/>
        <w:szCs w:val="24"/>
      </w:rPr>
    </w:lvl>
    <w:lvl w:ilvl="1">
      <w:start w:val="1"/>
      <w:numFmt w:val="decimal"/>
      <w:lvlText w:val="%1.%2) "/>
      <w:lvlJc w:val="left"/>
      <w:pPr>
        <w:ind w:left="1616" w:hanging="771"/>
      </w:pPr>
      <w:rPr>
        <w:rFonts w:ascii="Lato" w:hAnsi="Lato" w:hint="default"/>
        <w:color w:val="auto"/>
        <w:sz w:val="22"/>
      </w:rPr>
    </w:lvl>
    <w:lvl w:ilvl="2">
      <w:start w:val="1"/>
      <w:numFmt w:val="lowerLetter"/>
      <w:lvlText w:val="%3)"/>
      <w:lvlJc w:val="right"/>
      <w:pPr>
        <w:ind w:left="1559" w:hanging="113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none"/>
      <w:lvlText w:val="%4-"/>
      <w:lvlJc w:val="left"/>
      <w:pPr>
        <w:ind w:left="1912" w:hanging="227"/>
      </w:pPr>
      <w:rPr>
        <w:rFonts w:ascii="Lato" w:hAnsi="Lato" w:hint="default"/>
        <w:sz w:val="22"/>
      </w:rPr>
    </w:lvl>
    <w:lvl w:ilvl="4">
      <w:start w:val="1"/>
      <w:numFmt w:val="bullet"/>
      <w:lvlText w:val="•"/>
      <w:lvlJc w:val="left"/>
      <w:pPr>
        <w:ind w:left="2332" w:hanging="227"/>
      </w:pPr>
      <w:rPr>
        <w:rFonts w:ascii="Lato" w:hAnsi="Lato" w:hint="default"/>
        <w:color w:val="000000"/>
        <w:sz w:val="22"/>
      </w:rPr>
    </w:lvl>
    <w:lvl w:ilvl="5">
      <w:start w:val="1"/>
      <w:numFmt w:val="lowerRoman"/>
      <w:lvlText w:val="%6."/>
      <w:lvlJc w:val="right"/>
      <w:pPr>
        <w:ind w:left="275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2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2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12" w:hanging="227"/>
      </w:pPr>
      <w:rPr>
        <w:rFonts w:hint="default"/>
      </w:rPr>
    </w:lvl>
  </w:abstractNum>
  <w:abstractNum w:abstractNumId="23" w15:restartNumberingAfterBreak="0">
    <w:nsid w:val="710221C3"/>
    <w:multiLevelType w:val="hybridMultilevel"/>
    <w:tmpl w:val="1638E6DC"/>
    <w:lvl w:ilvl="0" w:tplc="49BE76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505D6"/>
    <w:multiLevelType w:val="hybridMultilevel"/>
    <w:tmpl w:val="4BAC8E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BD0FB3"/>
    <w:multiLevelType w:val="hybridMultilevel"/>
    <w:tmpl w:val="9FECBAA0"/>
    <w:lvl w:ilvl="0" w:tplc="08CAA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D5BA5"/>
    <w:multiLevelType w:val="multilevel"/>
    <w:tmpl w:val="D2546AB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pStyle w:val="Bezodstpw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6285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466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50736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4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8692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007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695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0568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4976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750129">
    <w:abstractNumId w:val="25"/>
  </w:num>
  <w:num w:numId="11" w16cid:durableId="994920114">
    <w:abstractNumId w:val="5"/>
  </w:num>
  <w:num w:numId="12" w16cid:durableId="850725276">
    <w:abstractNumId w:val="10"/>
  </w:num>
  <w:num w:numId="13" w16cid:durableId="562567667">
    <w:abstractNumId w:val="12"/>
  </w:num>
  <w:num w:numId="14" w16cid:durableId="2022732714">
    <w:abstractNumId w:val="11"/>
  </w:num>
  <w:num w:numId="15" w16cid:durableId="389308958">
    <w:abstractNumId w:val="20"/>
  </w:num>
  <w:num w:numId="16" w16cid:durableId="1727416033">
    <w:abstractNumId w:val="3"/>
  </w:num>
  <w:num w:numId="17" w16cid:durableId="2057851995">
    <w:abstractNumId w:val="18"/>
  </w:num>
  <w:num w:numId="18" w16cid:durableId="1951887795">
    <w:abstractNumId w:val="6"/>
  </w:num>
  <w:num w:numId="19" w16cid:durableId="1381321414">
    <w:abstractNumId w:val="4"/>
  </w:num>
  <w:num w:numId="20" w16cid:durableId="973826414">
    <w:abstractNumId w:val="24"/>
  </w:num>
  <w:num w:numId="21" w16cid:durableId="2099326952">
    <w:abstractNumId w:val="23"/>
  </w:num>
  <w:num w:numId="22" w16cid:durableId="92211760">
    <w:abstractNumId w:val="9"/>
  </w:num>
  <w:num w:numId="23" w16cid:durableId="333655704">
    <w:abstractNumId w:val="16"/>
  </w:num>
  <w:num w:numId="24" w16cid:durableId="908685162">
    <w:abstractNumId w:val="26"/>
  </w:num>
  <w:num w:numId="25" w16cid:durableId="805009947">
    <w:abstractNumId w:val="19"/>
  </w:num>
  <w:num w:numId="26" w16cid:durableId="2118986938">
    <w:abstractNumId w:val="21"/>
  </w:num>
  <w:num w:numId="27" w16cid:durableId="2000959780">
    <w:abstractNumId w:val="22"/>
  </w:num>
  <w:num w:numId="28" w16cid:durableId="1150635302">
    <w:abstractNumId w:val="15"/>
  </w:num>
  <w:num w:numId="29" w16cid:durableId="94924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019C1"/>
    <w:rsid w:val="000376B0"/>
    <w:rsid w:val="00046732"/>
    <w:rsid w:val="00047A14"/>
    <w:rsid w:val="00050553"/>
    <w:rsid w:val="00060050"/>
    <w:rsid w:val="00060BB1"/>
    <w:rsid w:val="0006479B"/>
    <w:rsid w:val="00066FE3"/>
    <w:rsid w:val="000748A8"/>
    <w:rsid w:val="000755FE"/>
    <w:rsid w:val="0008785F"/>
    <w:rsid w:val="000955C6"/>
    <w:rsid w:val="00095EEE"/>
    <w:rsid w:val="00096038"/>
    <w:rsid w:val="000C0ADE"/>
    <w:rsid w:val="000C14F1"/>
    <w:rsid w:val="000C3669"/>
    <w:rsid w:val="000D31E2"/>
    <w:rsid w:val="00122381"/>
    <w:rsid w:val="001226D1"/>
    <w:rsid w:val="00131182"/>
    <w:rsid w:val="00133D22"/>
    <w:rsid w:val="00142B78"/>
    <w:rsid w:val="0015311C"/>
    <w:rsid w:val="00155A38"/>
    <w:rsid w:val="00161E86"/>
    <w:rsid w:val="00176571"/>
    <w:rsid w:val="001833BF"/>
    <w:rsid w:val="00183863"/>
    <w:rsid w:val="001842EA"/>
    <w:rsid w:val="0019463C"/>
    <w:rsid w:val="00196E59"/>
    <w:rsid w:val="001A461B"/>
    <w:rsid w:val="001D1117"/>
    <w:rsid w:val="001D2856"/>
    <w:rsid w:val="001D3B56"/>
    <w:rsid w:val="001E5418"/>
    <w:rsid w:val="001E7978"/>
    <w:rsid w:val="001F4001"/>
    <w:rsid w:val="001F68EF"/>
    <w:rsid w:val="00200C0A"/>
    <w:rsid w:val="00220BD5"/>
    <w:rsid w:val="00244AEF"/>
    <w:rsid w:val="00253FED"/>
    <w:rsid w:val="00256DC4"/>
    <w:rsid w:val="0026039B"/>
    <w:rsid w:val="00261F2C"/>
    <w:rsid w:val="00275E6D"/>
    <w:rsid w:val="00277548"/>
    <w:rsid w:val="002817E4"/>
    <w:rsid w:val="002821D6"/>
    <w:rsid w:val="00283B3E"/>
    <w:rsid w:val="00286CC8"/>
    <w:rsid w:val="002B31A4"/>
    <w:rsid w:val="002C312B"/>
    <w:rsid w:val="002D313D"/>
    <w:rsid w:val="002E6005"/>
    <w:rsid w:val="00303850"/>
    <w:rsid w:val="00331B94"/>
    <w:rsid w:val="00357C70"/>
    <w:rsid w:val="003612D7"/>
    <w:rsid w:val="00362E32"/>
    <w:rsid w:val="00363AF9"/>
    <w:rsid w:val="00372569"/>
    <w:rsid w:val="003A4752"/>
    <w:rsid w:val="003C1C61"/>
    <w:rsid w:val="003D2303"/>
    <w:rsid w:val="003D7FE4"/>
    <w:rsid w:val="003E6515"/>
    <w:rsid w:val="003F1297"/>
    <w:rsid w:val="003F138F"/>
    <w:rsid w:val="003F70C2"/>
    <w:rsid w:val="0040418F"/>
    <w:rsid w:val="004148C7"/>
    <w:rsid w:val="00415D21"/>
    <w:rsid w:val="00445C01"/>
    <w:rsid w:val="00452A39"/>
    <w:rsid w:val="0045439E"/>
    <w:rsid w:val="004577EF"/>
    <w:rsid w:val="00462980"/>
    <w:rsid w:val="00475E57"/>
    <w:rsid w:val="00481884"/>
    <w:rsid w:val="00483050"/>
    <w:rsid w:val="00497979"/>
    <w:rsid w:val="004A3EB0"/>
    <w:rsid w:val="004A491A"/>
    <w:rsid w:val="004B3B57"/>
    <w:rsid w:val="004F12BD"/>
    <w:rsid w:val="00500569"/>
    <w:rsid w:val="0050136F"/>
    <w:rsid w:val="005031C2"/>
    <w:rsid w:val="0050552F"/>
    <w:rsid w:val="005117C0"/>
    <w:rsid w:val="0054321D"/>
    <w:rsid w:val="00546A35"/>
    <w:rsid w:val="00552BA8"/>
    <w:rsid w:val="00567C2D"/>
    <w:rsid w:val="005722A0"/>
    <w:rsid w:val="00576D73"/>
    <w:rsid w:val="00581B53"/>
    <w:rsid w:val="00591BFA"/>
    <w:rsid w:val="005A2E28"/>
    <w:rsid w:val="005A4247"/>
    <w:rsid w:val="005D4884"/>
    <w:rsid w:val="005F42DE"/>
    <w:rsid w:val="00614BC2"/>
    <w:rsid w:val="0062249E"/>
    <w:rsid w:val="006360CB"/>
    <w:rsid w:val="00650ACA"/>
    <w:rsid w:val="00650CA9"/>
    <w:rsid w:val="0065642F"/>
    <w:rsid w:val="00656902"/>
    <w:rsid w:val="0066461E"/>
    <w:rsid w:val="00665301"/>
    <w:rsid w:val="00665BAA"/>
    <w:rsid w:val="00686B50"/>
    <w:rsid w:val="00693776"/>
    <w:rsid w:val="006C253E"/>
    <w:rsid w:val="006C4C91"/>
    <w:rsid w:val="006D6AA2"/>
    <w:rsid w:val="006F3564"/>
    <w:rsid w:val="00706079"/>
    <w:rsid w:val="00710BA7"/>
    <w:rsid w:val="00715613"/>
    <w:rsid w:val="00716E59"/>
    <w:rsid w:val="00720C35"/>
    <w:rsid w:val="00730657"/>
    <w:rsid w:val="00744FA1"/>
    <w:rsid w:val="007550E6"/>
    <w:rsid w:val="0075780C"/>
    <w:rsid w:val="00757C04"/>
    <w:rsid w:val="007610F0"/>
    <w:rsid w:val="00786A71"/>
    <w:rsid w:val="007A12A4"/>
    <w:rsid w:val="007A23EF"/>
    <w:rsid w:val="007B3E15"/>
    <w:rsid w:val="007D731D"/>
    <w:rsid w:val="007F1179"/>
    <w:rsid w:val="007F4FB1"/>
    <w:rsid w:val="00832C5E"/>
    <w:rsid w:val="008464D4"/>
    <w:rsid w:val="00846F83"/>
    <w:rsid w:val="00851237"/>
    <w:rsid w:val="008670EE"/>
    <w:rsid w:val="00887F44"/>
    <w:rsid w:val="008911F6"/>
    <w:rsid w:val="00891CB4"/>
    <w:rsid w:val="00891CC5"/>
    <w:rsid w:val="008C7250"/>
    <w:rsid w:val="008C7532"/>
    <w:rsid w:val="008D7A5F"/>
    <w:rsid w:val="008F68E5"/>
    <w:rsid w:val="008F7289"/>
    <w:rsid w:val="00902BB4"/>
    <w:rsid w:val="00915C76"/>
    <w:rsid w:val="0093196E"/>
    <w:rsid w:val="00943E69"/>
    <w:rsid w:val="00951378"/>
    <w:rsid w:val="0095573F"/>
    <w:rsid w:val="009669D9"/>
    <w:rsid w:val="00985AAA"/>
    <w:rsid w:val="009867FC"/>
    <w:rsid w:val="009A30EE"/>
    <w:rsid w:val="009B14AB"/>
    <w:rsid w:val="009B7D9F"/>
    <w:rsid w:val="009C666A"/>
    <w:rsid w:val="009E0259"/>
    <w:rsid w:val="009E4F80"/>
    <w:rsid w:val="00A07B84"/>
    <w:rsid w:val="00A15806"/>
    <w:rsid w:val="00A2068B"/>
    <w:rsid w:val="00A27AD2"/>
    <w:rsid w:val="00A446F0"/>
    <w:rsid w:val="00A47A0F"/>
    <w:rsid w:val="00A61751"/>
    <w:rsid w:val="00A77D06"/>
    <w:rsid w:val="00A8116D"/>
    <w:rsid w:val="00A83F76"/>
    <w:rsid w:val="00A974C9"/>
    <w:rsid w:val="00AB354E"/>
    <w:rsid w:val="00AC240A"/>
    <w:rsid w:val="00AD130D"/>
    <w:rsid w:val="00AD30C6"/>
    <w:rsid w:val="00AD471B"/>
    <w:rsid w:val="00AE1CC1"/>
    <w:rsid w:val="00AE1E9E"/>
    <w:rsid w:val="00AF7BBF"/>
    <w:rsid w:val="00B13B2F"/>
    <w:rsid w:val="00B169F7"/>
    <w:rsid w:val="00B23FD9"/>
    <w:rsid w:val="00B37859"/>
    <w:rsid w:val="00B41160"/>
    <w:rsid w:val="00B41613"/>
    <w:rsid w:val="00B4269F"/>
    <w:rsid w:val="00B62FD3"/>
    <w:rsid w:val="00B70F10"/>
    <w:rsid w:val="00B93B06"/>
    <w:rsid w:val="00BA0317"/>
    <w:rsid w:val="00BC3B93"/>
    <w:rsid w:val="00BD178A"/>
    <w:rsid w:val="00BD63DB"/>
    <w:rsid w:val="00BF2A53"/>
    <w:rsid w:val="00BF6761"/>
    <w:rsid w:val="00C02E5D"/>
    <w:rsid w:val="00C172BE"/>
    <w:rsid w:val="00C21191"/>
    <w:rsid w:val="00C53888"/>
    <w:rsid w:val="00C56606"/>
    <w:rsid w:val="00C66BDD"/>
    <w:rsid w:val="00C94E47"/>
    <w:rsid w:val="00CA3D9D"/>
    <w:rsid w:val="00CB3AA9"/>
    <w:rsid w:val="00CC0F05"/>
    <w:rsid w:val="00CC7DC5"/>
    <w:rsid w:val="00CE0BED"/>
    <w:rsid w:val="00D02D18"/>
    <w:rsid w:val="00D34566"/>
    <w:rsid w:val="00D403EE"/>
    <w:rsid w:val="00D429D4"/>
    <w:rsid w:val="00D44F1C"/>
    <w:rsid w:val="00D55371"/>
    <w:rsid w:val="00D56AA4"/>
    <w:rsid w:val="00D74C47"/>
    <w:rsid w:val="00D83FC0"/>
    <w:rsid w:val="00D85875"/>
    <w:rsid w:val="00D85CFD"/>
    <w:rsid w:val="00D9180C"/>
    <w:rsid w:val="00DC5D8F"/>
    <w:rsid w:val="00DC75A4"/>
    <w:rsid w:val="00DD29DF"/>
    <w:rsid w:val="00DD3812"/>
    <w:rsid w:val="00DD7E10"/>
    <w:rsid w:val="00DE2ED1"/>
    <w:rsid w:val="00DF0C8A"/>
    <w:rsid w:val="00DF74EE"/>
    <w:rsid w:val="00E178CC"/>
    <w:rsid w:val="00E21427"/>
    <w:rsid w:val="00E22291"/>
    <w:rsid w:val="00E457FB"/>
    <w:rsid w:val="00E74C18"/>
    <w:rsid w:val="00E85132"/>
    <w:rsid w:val="00E857A7"/>
    <w:rsid w:val="00E86D10"/>
    <w:rsid w:val="00E91EB3"/>
    <w:rsid w:val="00EA0B89"/>
    <w:rsid w:val="00EB2C4E"/>
    <w:rsid w:val="00EB704F"/>
    <w:rsid w:val="00EF4573"/>
    <w:rsid w:val="00F1254E"/>
    <w:rsid w:val="00F21E11"/>
    <w:rsid w:val="00F237F3"/>
    <w:rsid w:val="00F23DC0"/>
    <w:rsid w:val="00F24D12"/>
    <w:rsid w:val="00F44143"/>
    <w:rsid w:val="00F57DA3"/>
    <w:rsid w:val="00F60AFA"/>
    <w:rsid w:val="00F80E69"/>
    <w:rsid w:val="00F97221"/>
    <w:rsid w:val="00FA6712"/>
    <w:rsid w:val="00FA7158"/>
    <w:rsid w:val="00FC0E29"/>
    <w:rsid w:val="00FC2DF8"/>
    <w:rsid w:val="00FE4F76"/>
    <w:rsid w:val="00FE6792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DC2E"/>
  <w15:docId w15:val="{47345076-9D49-45FF-9CC5-22D05F4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,CW_Lista Znak,Nagłowek 3 Znak,Preambuła Znak,Akapit z listą BS Znak,Kolorowa lista — akcent 11 Znak,Dot pt Znak,F5 List Paragraph Znak,Recommendation Znak,lp1 Znak"/>
    <w:link w:val="Akapitzlist"/>
    <w:uiPriority w:val="34"/>
    <w:qFormat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,CW_Lista,Nagłowek 3,Preambuła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DC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DC0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7550E6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00C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0C0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Bezodstpw">
    <w:name w:val="No Spacing"/>
    <w:aliases w:val="Moja lista"/>
    <w:basedOn w:val="Akapitzlist"/>
    <w:next w:val="Normalny"/>
    <w:link w:val="BezodstpwZnak"/>
    <w:autoRedefine/>
    <w:uiPriority w:val="1"/>
    <w:qFormat/>
    <w:rsid w:val="00F237F3"/>
    <w:pPr>
      <w:numPr>
        <w:ilvl w:val="1"/>
        <w:numId w:val="24"/>
      </w:numPr>
      <w:tabs>
        <w:tab w:val="left" w:pos="284"/>
      </w:tabs>
      <w:spacing w:after="160" w:line="276" w:lineRule="auto"/>
      <w:contextualSpacing w:val="0"/>
      <w:jc w:val="both"/>
    </w:pPr>
    <w:rPr>
      <w:rFonts w:ascii="Lato" w:eastAsia="Calibri" w:hAnsi="Lato"/>
      <w:lang w:eastAsia="en-US"/>
    </w:rPr>
  </w:style>
  <w:style w:type="character" w:customStyle="1" w:styleId="BezodstpwZnak">
    <w:name w:val="Bez odstępów Znak"/>
    <w:aliases w:val="Moja lista Znak"/>
    <w:basedOn w:val="Domylnaczcionkaakapitu"/>
    <w:link w:val="Bezodstpw"/>
    <w:uiPriority w:val="1"/>
    <w:rsid w:val="00F237F3"/>
    <w:rPr>
      <w:rFonts w:ascii="Lato" w:eastAsia="Calibri" w:hAnsi="Lato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221"/>
    <w:pPr>
      <w:widowControl w:val="0"/>
      <w:suppressAutoHyphens/>
    </w:pPr>
    <w:rPr>
      <w:rFonts w:ascii="Calibri" w:eastAsia="Calibri" w:hAnsi="Calibri" w:cs="Mangal"/>
      <w:kern w:val="2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221"/>
    <w:rPr>
      <w:rFonts w:ascii="Calibri" w:eastAsia="Calibri" w:hAnsi="Calibri" w:cs="Mangal"/>
      <w:kern w:val="2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F97221"/>
    <w:rPr>
      <w:vertAlign w:val="superscript"/>
    </w:rPr>
  </w:style>
  <w:style w:type="paragraph" w:customStyle="1" w:styleId="Mojalista1">
    <w:name w:val="Moja lista1"/>
    <w:basedOn w:val="Akapitzlist"/>
    <w:next w:val="Normalny"/>
    <w:uiPriority w:val="1"/>
    <w:qFormat/>
    <w:rsid w:val="008464D4"/>
    <w:pPr>
      <w:numPr>
        <w:numId w:val="27"/>
      </w:numPr>
      <w:tabs>
        <w:tab w:val="left" w:pos="851"/>
      </w:tabs>
      <w:spacing w:line="276" w:lineRule="auto"/>
      <w:contextualSpacing w:val="0"/>
      <w:jc w:val="both"/>
    </w:pPr>
    <w:rPr>
      <w:spacing w:val="-10"/>
      <w:kern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CEEC-9037-4FC9-A141-A5251277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pootencjale wykonawcy i niepodleganiu wykluczeniu</vt:lpstr>
    </vt:vector>
  </TitlesOfParts>
  <Company>Microsoft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pootencjale wykonawcy i niepodleganiu wykluczeniu</dc:title>
  <dc:creator>Magdalena Piórczyńska</dc:creator>
  <cp:lastModifiedBy>Sylwia Lemańska-Gerc</cp:lastModifiedBy>
  <cp:revision>19</cp:revision>
  <cp:lastPrinted>2026-04-30T06:53:00Z</cp:lastPrinted>
  <dcterms:created xsi:type="dcterms:W3CDTF">2026-04-30T06:53:00Z</dcterms:created>
  <dcterms:modified xsi:type="dcterms:W3CDTF">2026-06-23T13:55:00Z</dcterms:modified>
</cp:coreProperties>
</file>